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BA724" w14:textId="568611B4" w:rsidR="004840FA" w:rsidRDefault="00491D9B" w:rsidP="00695EA0">
      <w:bookmarkStart w:id="0" w:name="_Hlk39745234"/>
      <w:bookmarkStart w:id="1" w:name="_Hlk8145861"/>
      <w:bookmarkStart w:id="2" w:name="_Hlk16177184"/>
      <w:bookmarkEnd w:id="0"/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2AF45BE7" wp14:editId="53271DD3">
                <wp:simplePos x="0" y="0"/>
                <wp:positionH relativeFrom="column">
                  <wp:posOffset>-156210</wp:posOffset>
                </wp:positionH>
                <wp:positionV relativeFrom="paragraph">
                  <wp:posOffset>97037</wp:posOffset>
                </wp:positionV>
                <wp:extent cx="5773420" cy="2009775"/>
                <wp:effectExtent l="0" t="0" r="0" b="0"/>
                <wp:wrapSquare wrapText="bothSides"/>
                <wp:docPr id="4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B19B8" w14:textId="3E2155DE" w:rsidR="00755627" w:rsidRDefault="00755627" w:rsidP="00755627">
                            <w:pPr>
                              <w:pStyle w:val="NoSpacing"/>
                              <w:pBdr>
                                <w:bottom w:val="single" w:sz="6" w:space="4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0"/>
                                <w:szCs w:val="52"/>
                              </w:rPr>
                              <w:t>Lineamientos</w:t>
                            </w:r>
                            <w:r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0"/>
                                <w:szCs w:val="52"/>
                              </w:rPr>
                              <w:t xml:space="preserve"> de la Acción Sectorial de las empresas de acueducto y alcantarillado, por la Gobernanza y la Eficiencia Empresarial</w:t>
                            </w:r>
                          </w:p>
                          <w:p w14:paraId="19C1C346" w14:textId="77777777" w:rsidR="007078F0" w:rsidRPr="00755627" w:rsidRDefault="007078F0" w:rsidP="00D5667F">
                            <w:pPr>
                              <w:pStyle w:val="NoSpacing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="Lucida Sans" w:eastAsiaTheme="minorEastAsia" w:hAnsi="Lucida Sans" w:cs="Exo2.0-Light"/>
                                <w:color w:val="244068"/>
                                <w:spacing w:val="-15"/>
                                <w:sz w:val="2"/>
                                <w:szCs w:val="52"/>
                                <w:lang w:eastAsia="es-ES"/>
                              </w:rPr>
                            </w:pPr>
                          </w:p>
                          <w:p w14:paraId="26A82A68" w14:textId="67BBD85D" w:rsidR="007078F0" w:rsidRPr="00695EA0" w:rsidRDefault="007078F0" w:rsidP="00D5667F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5F94F3D8" w14:textId="705B99C1" w:rsidR="007078F0" w:rsidRPr="00C57E4E" w:rsidRDefault="007078F0" w:rsidP="00C57E4E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  <w:lang w:val="es-ES"/>
                              </w:rPr>
                            </w:pPr>
                          </w:p>
                          <w:p w14:paraId="05267DB9" w14:textId="30B1D862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31C6E797" w14:textId="36AF6A57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028F6752" w14:textId="527B74DA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653EB4A6" w14:textId="31A532E6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299E7F4B" w14:textId="40861CA3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7405827C" w14:textId="126BD71F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4E286E58" w14:textId="001DF4A6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183F2D25" w14:textId="4AB397B2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66CF52CC" w14:textId="3AA844EF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64696315" w14:textId="3A0B09CD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5483C9E6" w14:textId="5EE560E2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20C2A043" w14:textId="658ADBDE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1B21AFF6" w14:textId="766841D0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18B1B36A" w14:textId="743C9DE1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5481BFAA" w14:textId="10A2D193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514EAEB2" w14:textId="5290C8A4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176E1D96" w14:textId="7671CD72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06E372F9" w14:textId="5EBE64F1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49334B04" w14:textId="4FD1ADA5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39FF80F0" w14:textId="1A02438B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63E5E27E" w14:textId="052EE20E" w:rsidR="007078F0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  <w:p w14:paraId="72A2E43C" w14:textId="77777777" w:rsidR="007078F0" w:rsidRPr="00DD3B53" w:rsidRDefault="007078F0" w:rsidP="00DD3B53">
                            <w:pPr>
                              <w:pStyle w:val="NoSpacing"/>
                              <w:pBdr>
                                <w:bottom w:val="single" w:sz="6" w:space="0" w:color="7F7F7F" w:themeColor="text1" w:themeTint="80"/>
                              </w:pBdr>
                              <w:jc w:val="center"/>
                              <w:rPr>
                                <w:rFonts w:ascii="Lucida Sans" w:eastAsiaTheme="majorEastAsia" w:hAnsi="Lucida Sans" w:cstheme="majorBidi"/>
                                <w:b/>
                                <w:color w:val="244068"/>
                                <w:sz w:val="48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45B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2.3pt;margin-top:7.65pt;width:454.6pt;height:158.2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" filled="f" stroked="f">
                <v:textbox>
                  <w:txbxContent>
                    <w:p w14:paraId="506B19B8" w14:textId="3E2155DE" w:rsidR="00755627" w:rsidRDefault="00755627" w:rsidP="00755627">
                      <w:pPr>
                        <w:pStyle w:val="NoSpacing"/>
                        <w:pBdr>
                          <w:bottom w:val="single" w:sz="6" w:space="4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0"/>
                          <w:szCs w:val="52"/>
                        </w:rPr>
                      </w:pPr>
                      <w:r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0"/>
                          <w:szCs w:val="52"/>
                        </w:rPr>
                        <w:t>Lineamientos</w:t>
                      </w:r>
                      <w:r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0"/>
                          <w:szCs w:val="52"/>
                        </w:rPr>
                        <w:t xml:space="preserve"> de la Acción Sectorial de las empresas de acueducto y alcantarillado, por la Gobernanza y la Eficiencia Empresarial</w:t>
                      </w:r>
                    </w:p>
                    <w:p w14:paraId="19C1C346" w14:textId="77777777" w:rsidR="007078F0" w:rsidRPr="00755627" w:rsidRDefault="007078F0" w:rsidP="00D5667F">
                      <w:pPr>
                        <w:pStyle w:val="NoSpacing"/>
                        <w:pBdr>
                          <w:bottom w:val="single" w:sz="6" w:space="4" w:color="7F7F7F" w:themeColor="text1" w:themeTint="80"/>
                        </w:pBdr>
                        <w:rPr>
                          <w:rFonts w:ascii="Lucida Sans" w:eastAsiaTheme="minorEastAsia" w:hAnsi="Lucida Sans" w:cs="Exo2.0-Light"/>
                          <w:color w:val="244068"/>
                          <w:spacing w:val="-15"/>
                          <w:sz w:val="2"/>
                          <w:szCs w:val="52"/>
                          <w:lang w:eastAsia="es-ES"/>
                        </w:rPr>
                      </w:pPr>
                    </w:p>
                    <w:p w14:paraId="26A82A68" w14:textId="67BBD85D" w:rsidR="007078F0" w:rsidRPr="00695EA0" w:rsidRDefault="007078F0" w:rsidP="00D5667F">
                      <w:pPr>
                        <w:pStyle w:val="NoSpacing"/>
                        <w:rPr>
                          <w:sz w:val="18"/>
                          <w:szCs w:val="18"/>
                          <w:lang w:val="es-ES" w:eastAsia="es-ES"/>
                        </w:rPr>
                      </w:pPr>
                    </w:p>
                    <w:p w14:paraId="5F94F3D8" w14:textId="705B99C1" w:rsidR="007078F0" w:rsidRPr="00C57E4E" w:rsidRDefault="007078F0" w:rsidP="00C57E4E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  <w:lang w:val="es-ES"/>
                        </w:rPr>
                      </w:pPr>
                    </w:p>
                    <w:p w14:paraId="05267DB9" w14:textId="30B1D862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31C6E797" w14:textId="36AF6A57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028F6752" w14:textId="527B74DA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653EB4A6" w14:textId="31A532E6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299E7F4B" w14:textId="40861CA3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7405827C" w14:textId="126BD71F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4E286E58" w14:textId="001DF4A6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183F2D25" w14:textId="4AB397B2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66CF52CC" w14:textId="3AA844EF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64696315" w14:textId="3A0B09CD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5483C9E6" w14:textId="5EE560E2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20C2A043" w14:textId="658ADBDE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1B21AFF6" w14:textId="766841D0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18B1B36A" w14:textId="743C9DE1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5481BFAA" w14:textId="10A2D193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514EAEB2" w14:textId="5290C8A4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176E1D96" w14:textId="7671CD72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06E372F9" w14:textId="5EBE64F1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49334B04" w14:textId="4FD1ADA5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39FF80F0" w14:textId="1A02438B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63E5E27E" w14:textId="052EE20E" w:rsidR="007078F0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  <w:p w14:paraId="72A2E43C" w14:textId="77777777" w:rsidR="007078F0" w:rsidRPr="00DD3B53" w:rsidRDefault="007078F0" w:rsidP="00DD3B53">
                      <w:pPr>
                        <w:pStyle w:val="NoSpacing"/>
                        <w:pBdr>
                          <w:bottom w:val="single" w:sz="6" w:space="0" w:color="7F7F7F" w:themeColor="text1" w:themeTint="80"/>
                        </w:pBdr>
                        <w:jc w:val="center"/>
                        <w:rPr>
                          <w:rFonts w:ascii="Lucida Sans" w:eastAsiaTheme="majorEastAsia" w:hAnsi="Lucida Sans" w:cstheme="majorBidi"/>
                          <w:b/>
                          <w:color w:val="244068"/>
                          <w:sz w:val="48"/>
                          <w:szCs w:val="6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606F">
        <w:rPr>
          <w:noProof/>
          <w:lang w:eastAsia="es-CO"/>
        </w:rPr>
        <w:drawing>
          <wp:anchor distT="0" distB="0" distL="114300" distR="114300" simplePos="0" relativeHeight="251639808" behindDoc="1" locked="0" layoutInCell="1" allowOverlap="1" wp14:anchorId="3B9A003C" wp14:editId="1ABEAD69">
            <wp:simplePos x="0" y="0"/>
            <wp:positionH relativeFrom="page">
              <wp:align>left</wp:align>
            </wp:positionH>
            <wp:positionV relativeFrom="margin">
              <wp:posOffset>-979170</wp:posOffset>
            </wp:positionV>
            <wp:extent cx="10439400" cy="13509625"/>
            <wp:effectExtent l="0" t="0" r="0" b="0"/>
            <wp:wrapNone/>
            <wp:docPr id="446" name="Imagen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6_ver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135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775DA" w14:textId="21611074" w:rsidR="00695EA0" w:rsidRDefault="00695EA0" w:rsidP="00695EA0"/>
    <w:p w14:paraId="23C0E6F8" w14:textId="77777777" w:rsidR="00695EA0" w:rsidRDefault="00695EA0" w:rsidP="00695EA0"/>
    <w:p w14:paraId="65CB4436" w14:textId="4204B3B1" w:rsidR="00695EA0" w:rsidRDefault="00695EA0" w:rsidP="004840FA"/>
    <w:p w14:paraId="496E729B" w14:textId="2D2F6DF7" w:rsidR="00695EA0" w:rsidRDefault="00695EA0" w:rsidP="004840FA"/>
    <w:p w14:paraId="0F9A656A" w14:textId="31314E54" w:rsidR="00695EA0" w:rsidRDefault="00695EA0" w:rsidP="004840FA"/>
    <w:p w14:paraId="4B96B68B" w14:textId="77777777" w:rsidR="00695EA0" w:rsidRPr="00DE2683" w:rsidRDefault="00695EA0" w:rsidP="004840FA"/>
    <w:p w14:paraId="347E5BBA" w14:textId="77777777" w:rsidR="00AE1BC2" w:rsidRPr="004840FA" w:rsidRDefault="00AE1BC2" w:rsidP="006D606F">
      <w:pPr>
        <w:rPr>
          <w:rFonts w:eastAsiaTheme="majorEastAsia" w:cstheme="majorBidi"/>
          <w:b/>
          <w:caps/>
          <w:color w:val="244068"/>
          <w:sz w:val="26"/>
          <w:szCs w:val="26"/>
          <w:lang w:eastAsia="es-ES"/>
        </w:rPr>
      </w:pPr>
    </w:p>
    <w:p w14:paraId="0ECED734" w14:textId="45E961D6" w:rsidR="00AE1BC2" w:rsidRDefault="00AE1BC2" w:rsidP="006D606F">
      <w:pPr>
        <w:rPr>
          <w:rFonts w:eastAsiaTheme="majorEastAsia" w:cstheme="majorBidi"/>
          <w:b/>
          <w:caps/>
          <w:color w:val="244068"/>
          <w:sz w:val="26"/>
          <w:szCs w:val="26"/>
          <w:lang w:val="es-ES_tradnl" w:eastAsia="es-ES"/>
        </w:rPr>
      </w:pPr>
    </w:p>
    <w:p w14:paraId="30229492" w14:textId="255B2E0E" w:rsidR="00AE1BC2" w:rsidRDefault="00DB0ABA" w:rsidP="006D606F">
      <w:pPr>
        <w:rPr>
          <w:rFonts w:eastAsiaTheme="majorEastAsia" w:cstheme="majorBidi"/>
          <w:b/>
          <w:caps/>
          <w:color w:val="244068"/>
          <w:sz w:val="26"/>
          <w:szCs w:val="26"/>
          <w:lang w:val="es-ES_tradnl" w:eastAsia="es-ES"/>
        </w:rPr>
      </w:pPr>
      <w:r w:rsidRPr="002D1765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8BE6476" wp14:editId="5FAF2208">
                <wp:simplePos x="0" y="0"/>
                <wp:positionH relativeFrom="margin">
                  <wp:posOffset>-4757420</wp:posOffset>
                </wp:positionH>
                <wp:positionV relativeFrom="paragraph">
                  <wp:posOffset>351790</wp:posOffset>
                </wp:positionV>
                <wp:extent cx="8620125" cy="8648700"/>
                <wp:effectExtent l="0" t="0" r="9525" b="0"/>
                <wp:wrapNone/>
                <wp:docPr id="79" name="Elips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0125" cy="8648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DAFB7BF" w14:textId="77777777" w:rsidR="007078F0" w:rsidRDefault="007078F0" w:rsidP="00AE1B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E6476" id="Elipse 79" o:spid="_x0000_s1027" style="position:absolute;left:0;text-align:left;margin-left:-374.6pt;margin-top:27.7pt;width:678.75pt;height:68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" fillcolor="window" stroked="f">
                <v:textbox>
                  <w:txbxContent>
                    <w:p w14:paraId="1DAFB7BF" w14:textId="77777777" w:rsidR="007078F0" w:rsidRDefault="007078F0" w:rsidP="00AE1BC2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9AA8519" w14:textId="153F0F3B" w:rsidR="00AE1BC2" w:rsidRDefault="00AE1BC2" w:rsidP="006D606F">
      <w:pPr>
        <w:rPr>
          <w:rFonts w:eastAsiaTheme="majorEastAsia" w:cstheme="majorBidi"/>
          <w:b/>
          <w:caps/>
          <w:color w:val="244068"/>
          <w:sz w:val="26"/>
          <w:szCs w:val="26"/>
          <w:lang w:val="es-ES_tradnl" w:eastAsia="es-ES"/>
        </w:rPr>
      </w:pPr>
    </w:p>
    <w:p w14:paraId="5DC0E4AD" w14:textId="7AF4A600" w:rsidR="00AE1BC2" w:rsidRDefault="00AE1BC2" w:rsidP="006D606F">
      <w:pPr>
        <w:rPr>
          <w:rFonts w:eastAsiaTheme="majorEastAsia" w:cstheme="majorBidi"/>
          <w:b/>
          <w:caps/>
          <w:color w:val="244068"/>
          <w:sz w:val="26"/>
          <w:szCs w:val="26"/>
          <w:lang w:val="es-ES_tradnl" w:eastAsia="es-ES"/>
        </w:rPr>
      </w:pPr>
    </w:p>
    <w:p w14:paraId="4C119D75" w14:textId="7AA43A65" w:rsidR="00AE1BC2" w:rsidRDefault="00AE1BC2" w:rsidP="006D606F">
      <w:pPr>
        <w:rPr>
          <w:rFonts w:eastAsiaTheme="majorEastAsia" w:cstheme="majorBidi"/>
          <w:b/>
          <w:caps/>
          <w:color w:val="244068"/>
          <w:sz w:val="26"/>
          <w:szCs w:val="26"/>
          <w:lang w:val="es-ES_tradnl" w:eastAsia="es-ES"/>
        </w:rPr>
      </w:pPr>
    </w:p>
    <w:bookmarkEnd w:id="1"/>
    <w:p w14:paraId="3DE657A0" w14:textId="469121FF" w:rsidR="0060366C" w:rsidRDefault="008E7EB9">
      <w:pPr>
        <w:spacing w:after="160" w:line="259" w:lineRule="auto"/>
        <w:jc w:val="left"/>
        <w:rPr>
          <w:rFonts w:eastAsiaTheme="majorEastAsia" w:cstheme="majorBidi"/>
          <w:b/>
          <w:color w:val="2F5496" w:themeColor="accent1" w:themeShade="BF"/>
          <w:sz w:val="22"/>
          <w:szCs w:val="32"/>
          <w:lang w:val="es-ES"/>
        </w:rPr>
      </w:pPr>
      <w:r w:rsidRPr="008705BA">
        <w:rPr>
          <w:sz w:val="22"/>
          <w:lang w:val="es-ES"/>
        </w:rPr>
        <w:br w:type="page"/>
      </w:r>
    </w:p>
    <w:p w14:paraId="31C6AAE9" w14:textId="225CE2A3" w:rsidR="00BE1F22" w:rsidRPr="005443DA" w:rsidRDefault="00732D27" w:rsidP="00BE1F22">
      <w:pPr>
        <w:spacing w:after="0"/>
        <w:rPr>
          <w:szCs w:val="24"/>
        </w:rPr>
      </w:pPr>
      <w:r>
        <w:rPr>
          <w:szCs w:val="24"/>
        </w:rPr>
        <w:lastRenderedPageBreak/>
        <w:t xml:space="preserve">Con el fin de seguir impulsando la iniciativa sectorial en pro de la eficiencia y las buenas prácticas para las empresas de acueducto y alcantarillado que suscribieron la </w:t>
      </w:r>
      <w:r w:rsidR="00FB42DB">
        <w:rPr>
          <w:szCs w:val="24"/>
        </w:rPr>
        <w:t>“</w:t>
      </w:r>
      <w:r>
        <w:rPr>
          <w:szCs w:val="24"/>
        </w:rPr>
        <w:t>Acción Sectorial</w:t>
      </w:r>
      <w:r w:rsidR="00FB42DB">
        <w:rPr>
          <w:szCs w:val="24"/>
        </w:rPr>
        <w:t xml:space="preserve"> por la gobernanza y la eficiencia empresarial”</w:t>
      </w:r>
      <w:r>
        <w:rPr>
          <w:szCs w:val="24"/>
        </w:rPr>
        <w:t>, e</w:t>
      </w:r>
      <w:r w:rsidR="00BE1F22" w:rsidRPr="005443DA">
        <w:rPr>
          <w:szCs w:val="24"/>
        </w:rPr>
        <w:t xml:space="preserve">ste documento </w:t>
      </w:r>
      <w:r w:rsidR="00B7791D">
        <w:rPr>
          <w:szCs w:val="24"/>
        </w:rPr>
        <w:t xml:space="preserve">recoge </w:t>
      </w:r>
      <w:r w:rsidR="00B7791D" w:rsidRPr="00966515">
        <w:rPr>
          <w:szCs w:val="24"/>
        </w:rPr>
        <w:t>los principales elementos del Modelo Operacional</w:t>
      </w:r>
      <w:r w:rsidR="00B7791D">
        <w:rPr>
          <w:szCs w:val="24"/>
        </w:rPr>
        <w:t xml:space="preserve"> de la Acción Sectorial</w:t>
      </w:r>
      <w:r w:rsidR="00BB1BF8">
        <w:rPr>
          <w:szCs w:val="24"/>
        </w:rPr>
        <w:t xml:space="preserve"> (en adelante el “MO</w:t>
      </w:r>
      <w:r w:rsidR="00966515">
        <w:rPr>
          <w:szCs w:val="24"/>
        </w:rPr>
        <w:t>P</w:t>
      </w:r>
      <w:r w:rsidR="00BB1BF8">
        <w:rPr>
          <w:szCs w:val="24"/>
        </w:rPr>
        <w:t>”)</w:t>
      </w:r>
      <w:r w:rsidR="006171CE">
        <w:rPr>
          <w:szCs w:val="24"/>
        </w:rPr>
        <w:t>, así como la situación actual de avance y los siguientes pasos propuestos.</w:t>
      </w:r>
      <w:r>
        <w:rPr>
          <w:szCs w:val="24"/>
        </w:rPr>
        <w:t xml:space="preserve"> En esa medida se han incluido como anexos: </w:t>
      </w:r>
      <w:r w:rsidR="00BE1F22" w:rsidRPr="005443DA">
        <w:rPr>
          <w:szCs w:val="24"/>
        </w:rPr>
        <w:t xml:space="preserve">la propuesta de “Reglamento Operativo de la AS” y el “Modelo de evaluación de compromisos de la AS”. </w:t>
      </w:r>
    </w:p>
    <w:p w14:paraId="7EA34D5F" w14:textId="77777777" w:rsidR="00BE1F22" w:rsidRDefault="00BE1F22" w:rsidP="00BE1F22">
      <w:pPr>
        <w:pStyle w:val="ListParagraph"/>
        <w:spacing w:after="160" w:line="259" w:lineRule="auto"/>
        <w:rPr>
          <w:b/>
          <w:bCs/>
          <w:color w:val="2F5496" w:themeColor="accent1" w:themeShade="BF"/>
          <w:szCs w:val="24"/>
        </w:rPr>
      </w:pPr>
    </w:p>
    <w:p w14:paraId="3E3A6537" w14:textId="27565C86" w:rsidR="00BE1F22" w:rsidRPr="00BE1F22" w:rsidRDefault="00BE1F22" w:rsidP="00202E00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>
        <w:rPr>
          <w:b/>
          <w:bCs/>
          <w:color w:val="2F5496" w:themeColor="accent1" w:themeShade="BF"/>
          <w:szCs w:val="24"/>
        </w:rPr>
        <w:t>Sobre el Modelo Operacional de la</w:t>
      </w:r>
      <w:r w:rsidR="00B20CC7" w:rsidRPr="004E4A91">
        <w:rPr>
          <w:b/>
          <w:bCs/>
          <w:color w:val="2F5496" w:themeColor="accent1" w:themeShade="BF"/>
          <w:szCs w:val="24"/>
        </w:rPr>
        <w:t xml:space="preserve"> Acción Sectorial</w:t>
      </w:r>
      <w:r w:rsidR="00732D27">
        <w:rPr>
          <w:b/>
          <w:bCs/>
          <w:color w:val="2F5496" w:themeColor="accent1" w:themeShade="BF"/>
          <w:szCs w:val="24"/>
        </w:rPr>
        <w:t xml:space="preserve"> </w:t>
      </w:r>
      <w:r w:rsidR="00966515">
        <w:rPr>
          <w:b/>
          <w:bCs/>
          <w:color w:val="2F5496" w:themeColor="accent1" w:themeShade="BF"/>
          <w:szCs w:val="24"/>
        </w:rPr>
        <w:t>–</w:t>
      </w:r>
      <w:r w:rsidR="00732D27">
        <w:rPr>
          <w:b/>
          <w:bCs/>
          <w:color w:val="2F5496" w:themeColor="accent1" w:themeShade="BF"/>
          <w:szCs w:val="24"/>
        </w:rPr>
        <w:t xml:space="preserve"> MO</w:t>
      </w:r>
      <w:r w:rsidR="00966515">
        <w:rPr>
          <w:b/>
          <w:bCs/>
          <w:color w:val="2F5496" w:themeColor="accent1" w:themeShade="BF"/>
          <w:szCs w:val="24"/>
        </w:rPr>
        <w:t>P</w:t>
      </w:r>
      <w:r w:rsidR="00B20CC7" w:rsidRPr="004E4A91">
        <w:rPr>
          <w:b/>
          <w:bCs/>
          <w:color w:val="2F5496" w:themeColor="accent1" w:themeShade="BF"/>
          <w:szCs w:val="24"/>
        </w:rPr>
        <w:t xml:space="preserve"> </w:t>
      </w:r>
    </w:p>
    <w:p w14:paraId="0A2EF0F5" w14:textId="09AA427F" w:rsidR="00632551" w:rsidRPr="004E4A91" w:rsidRDefault="00632551" w:rsidP="00632551">
      <w:pPr>
        <w:spacing w:after="0"/>
        <w:rPr>
          <w:szCs w:val="24"/>
        </w:rPr>
      </w:pPr>
      <w:r w:rsidRPr="004E4A91">
        <w:rPr>
          <w:szCs w:val="24"/>
        </w:rPr>
        <w:t xml:space="preserve">Las empresas del sector de acueducto y alcantarillado colombiano que hacen parte de la </w:t>
      </w:r>
      <w:r w:rsidR="00BE1F22">
        <w:rPr>
          <w:szCs w:val="24"/>
        </w:rPr>
        <w:t>“</w:t>
      </w:r>
      <w:r w:rsidRPr="004E4A91">
        <w:rPr>
          <w:szCs w:val="24"/>
        </w:rPr>
        <w:t>Acción Sectorial por la gobernanza y la eficiencia empresarial</w:t>
      </w:r>
      <w:r w:rsidR="00BE1F22">
        <w:rPr>
          <w:szCs w:val="24"/>
        </w:rPr>
        <w:t>” (en adelante solo “AS”)</w:t>
      </w:r>
      <w:r w:rsidR="00607D9E">
        <w:rPr>
          <w:szCs w:val="24"/>
        </w:rPr>
        <w:t xml:space="preserve">, han demostrado su compromiso y convencimiento por </w:t>
      </w:r>
      <w:r w:rsidRPr="004E4A91">
        <w:rPr>
          <w:szCs w:val="24"/>
        </w:rPr>
        <w:t>continuar fortaleciendo sus estructuras de gobernanza empresarial</w:t>
      </w:r>
      <w:r w:rsidR="00607D9E">
        <w:rPr>
          <w:szCs w:val="24"/>
        </w:rPr>
        <w:t xml:space="preserve">. Por esta razón, </w:t>
      </w:r>
      <w:r w:rsidR="00BE1F22">
        <w:rPr>
          <w:szCs w:val="24"/>
        </w:rPr>
        <w:t xml:space="preserve">han concebido </w:t>
      </w:r>
      <w:r w:rsidR="00607D9E">
        <w:rPr>
          <w:szCs w:val="24"/>
        </w:rPr>
        <w:t xml:space="preserve">la AS como </w:t>
      </w:r>
      <w:r w:rsidR="00981F67" w:rsidRPr="004E4A91">
        <w:rPr>
          <w:szCs w:val="24"/>
        </w:rPr>
        <w:t xml:space="preserve">un proceso colaborativo </w:t>
      </w:r>
      <w:r w:rsidR="00607D9E">
        <w:rPr>
          <w:szCs w:val="24"/>
        </w:rPr>
        <w:t xml:space="preserve">cuyo </w:t>
      </w:r>
      <w:r w:rsidR="00F50513" w:rsidRPr="004E4A91">
        <w:rPr>
          <w:szCs w:val="24"/>
        </w:rPr>
        <w:t xml:space="preserve">objetivo </w:t>
      </w:r>
      <w:r w:rsidR="00607D9E">
        <w:rPr>
          <w:szCs w:val="24"/>
        </w:rPr>
        <w:t xml:space="preserve">es un </w:t>
      </w:r>
      <w:r w:rsidR="00BE1F22">
        <w:rPr>
          <w:szCs w:val="24"/>
        </w:rPr>
        <w:t xml:space="preserve">mejoramiento </w:t>
      </w:r>
      <w:r w:rsidR="00981F67" w:rsidRPr="004E4A91">
        <w:rPr>
          <w:szCs w:val="24"/>
        </w:rPr>
        <w:t>progresivo y sistemático</w:t>
      </w:r>
      <w:r w:rsidR="00607D9E">
        <w:rPr>
          <w:szCs w:val="24"/>
        </w:rPr>
        <w:t xml:space="preserve"> de las empresas,</w:t>
      </w:r>
      <w:r w:rsidR="00981F67" w:rsidRPr="004E4A91">
        <w:rPr>
          <w:szCs w:val="24"/>
        </w:rPr>
        <w:t xml:space="preserve"> </w:t>
      </w:r>
      <w:r w:rsidR="00C90406" w:rsidRPr="004E4A91">
        <w:rPr>
          <w:szCs w:val="24"/>
        </w:rPr>
        <w:t>enfocado</w:t>
      </w:r>
      <w:r w:rsidR="00F50513" w:rsidRPr="004E4A91">
        <w:rPr>
          <w:szCs w:val="24"/>
        </w:rPr>
        <w:t xml:space="preserve"> </w:t>
      </w:r>
      <w:r w:rsidR="00607D9E">
        <w:rPr>
          <w:szCs w:val="24"/>
        </w:rPr>
        <w:t>en</w:t>
      </w:r>
      <w:r w:rsidR="00C90406" w:rsidRPr="004E4A91">
        <w:rPr>
          <w:szCs w:val="24"/>
        </w:rPr>
        <w:t xml:space="preserve"> </w:t>
      </w:r>
      <w:r w:rsidR="00BE1F22">
        <w:rPr>
          <w:szCs w:val="24"/>
        </w:rPr>
        <w:t>contribuir al fortalecimiento institucional del sector, así como</w:t>
      </w:r>
      <w:r w:rsidR="00981F67" w:rsidRPr="004E4A91">
        <w:rPr>
          <w:szCs w:val="24"/>
        </w:rPr>
        <w:t xml:space="preserve"> </w:t>
      </w:r>
      <w:r w:rsidR="00C90406" w:rsidRPr="004E4A91">
        <w:rPr>
          <w:szCs w:val="24"/>
        </w:rPr>
        <w:t xml:space="preserve">sentar las bases para que otros actores institucionales reconozcan su responsabilidad </w:t>
      </w:r>
      <w:r w:rsidR="00981F67" w:rsidRPr="004E4A91">
        <w:rPr>
          <w:szCs w:val="24"/>
        </w:rPr>
        <w:t xml:space="preserve">de </w:t>
      </w:r>
      <w:r w:rsidR="00BE1F22">
        <w:rPr>
          <w:szCs w:val="24"/>
        </w:rPr>
        <w:t>actuar diligentemente para tener un sector de aguas en Colombia robusto y sostenible</w:t>
      </w:r>
      <w:r w:rsidR="00981F67" w:rsidRPr="004E4A91">
        <w:rPr>
          <w:szCs w:val="24"/>
        </w:rPr>
        <w:t>.</w:t>
      </w:r>
    </w:p>
    <w:p w14:paraId="45930DC6" w14:textId="35844630" w:rsidR="00C90406" w:rsidRPr="004E4A91" w:rsidRDefault="00C90406" w:rsidP="00C377A1">
      <w:pPr>
        <w:pStyle w:val="ListParagraph"/>
        <w:spacing w:after="0"/>
        <w:ind w:left="1080"/>
        <w:rPr>
          <w:szCs w:val="24"/>
        </w:rPr>
      </w:pPr>
    </w:p>
    <w:p w14:paraId="554C00CD" w14:textId="2AA67CB8" w:rsidR="00BE1F22" w:rsidRDefault="00950D9D" w:rsidP="00632551">
      <w:pPr>
        <w:spacing w:after="0"/>
        <w:rPr>
          <w:szCs w:val="24"/>
        </w:rPr>
      </w:pPr>
      <w:r>
        <w:rPr>
          <w:szCs w:val="24"/>
        </w:rPr>
        <w:t>Bajo este marco</w:t>
      </w:r>
      <w:r w:rsidR="00BE1F22">
        <w:rPr>
          <w:szCs w:val="24"/>
        </w:rPr>
        <w:t xml:space="preserve"> se ha diseñado </w:t>
      </w:r>
      <w:r>
        <w:rPr>
          <w:szCs w:val="24"/>
        </w:rPr>
        <w:t xml:space="preserve">la presente </w:t>
      </w:r>
      <w:r w:rsidR="00BE1F22">
        <w:rPr>
          <w:szCs w:val="24"/>
        </w:rPr>
        <w:t xml:space="preserve">propuesta de Modelo Operativo de la Acción Sectorial que tiene 3 pilares fundamentales: </w:t>
      </w:r>
    </w:p>
    <w:p w14:paraId="5D2B437B" w14:textId="77777777" w:rsidR="00BE1F22" w:rsidRDefault="00BE1F22" w:rsidP="00BE1F22">
      <w:pPr>
        <w:pStyle w:val="ListParagraph"/>
        <w:spacing w:after="0"/>
        <w:ind w:left="1080"/>
        <w:rPr>
          <w:szCs w:val="24"/>
        </w:rPr>
      </w:pPr>
    </w:p>
    <w:p w14:paraId="4F00C7DB" w14:textId="500B6859" w:rsidR="0057260A" w:rsidRDefault="0057260A" w:rsidP="00C377A1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>Un modelo de gobierno de la AS que estable</w:t>
      </w:r>
      <w:r w:rsidR="0031574D">
        <w:rPr>
          <w:szCs w:val="24"/>
        </w:rPr>
        <w:t>ce</w:t>
      </w:r>
      <w:r>
        <w:rPr>
          <w:szCs w:val="24"/>
        </w:rPr>
        <w:t xml:space="preserve"> las reglas de juego para la interacción de sus empresas miembro. </w:t>
      </w:r>
    </w:p>
    <w:p w14:paraId="289A58D4" w14:textId="77777777" w:rsidR="0057260A" w:rsidRPr="00BE1F22" w:rsidRDefault="0057260A" w:rsidP="0057260A">
      <w:pPr>
        <w:pStyle w:val="ListParagraph"/>
        <w:spacing w:after="0"/>
        <w:ind w:left="1080"/>
        <w:rPr>
          <w:szCs w:val="24"/>
        </w:rPr>
      </w:pPr>
    </w:p>
    <w:p w14:paraId="78D50773" w14:textId="444E8F23" w:rsidR="0057260A" w:rsidRDefault="0057260A" w:rsidP="00C377A1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 xml:space="preserve">Un mecanismo para el liderazgo sectorial, a partir del posicionamiento y recomendaciones de las empresas líderes respecto de temáticas seleccionadas por la propia AS, sobre las cuales es conveniente recomendaciones técnicas sobre la base de buenas prácticas. </w:t>
      </w:r>
    </w:p>
    <w:p w14:paraId="14D60E8E" w14:textId="77777777" w:rsidR="0057260A" w:rsidRDefault="0057260A" w:rsidP="0057260A">
      <w:pPr>
        <w:pStyle w:val="ListParagraph"/>
        <w:spacing w:after="0"/>
        <w:ind w:left="1080"/>
        <w:rPr>
          <w:szCs w:val="24"/>
        </w:rPr>
      </w:pPr>
    </w:p>
    <w:p w14:paraId="20FBDFEA" w14:textId="39F002D1" w:rsidR="00BE1F22" w:rsidRDefault="00BE1F22" w:rsidP="00C377A1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>Un sistema de indicadores y avances que facilit</w:t>
      </w:r>
      <w:r w:rsidR="005761E6">
        <w:rPr>
          <w:szCs w:val="24"/>
        </w:rPr>
        <w:t>a</w:t>
      </w:r>
      <w:r>
        <w:rPr>
          <w:szCs w:val="24"/>
        </w:rPr>
        <w:t xml:space="preserve"> la evolución individual de cada empresa suscriptora. </w:t>
      </w:r>
      <w:r w:rsidR="005761E6">
        <w:rPr>
          <w:szCs w:val="24"/>
        </w:rPr>
        <w:t xml:space="preserve">Este sistema de seguimiento basado en </w:t>
      </w:r>
      <w:proofErr w:type="gramStart"/>
      <w:r w:rsidR="005761E6">
        <w:rPr>
          <w:szCs w:val="24"/>
        </w:rPr>
        <w:t>indicadores,</w:t>
      </w:r>
      <w:proofErr w:type="gramEnd"/>
      <w:r w:rsidR="005761E6">
        <w:rPr>
          <w:szCs w:val="24"/>
        </w:rPr>
        <w:t xml:space="preserve"> debe facilitar </w:t>
      </w:r>
      <w:r>
        <w:rPr>
          <w:szCs w:val="24"/>
        </w:rPr>
        <w:t xml:space="preserve">la implementación de cambios en materia de gobierno y eficiencia empresarial. </w:t>
      </w:r>
    </w:p>
    <w:p w14:paraId="6E048C62" w14:textId="6CC814ED" w:rsidR="005443DA" w:rsidRDefault="009B5D5E" w:rsidP="0068051F">
      <w:pPr>
        <w:spacing w:after="0"/>
        <w:jc w:val="center"/>
        <w:rPr>
          <w:szCs w:val="24"/>
        </w:rPr>
      </w:pPr>
      <w:r w:rsidRPr="009B5D5E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22E34968" wp14:editId="3FDBC2AC">
            <wp:extent cx="5612130" cy="184975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D001" w14:textId="3728537A" w:rsidR="00BE1F22" w:rsidRDefault="00BE1F22" w:rsidP="00EB5ADC">
      <w:pPr>
        <w:pStyle w:val="ListParagraph"/>
        <w:numPr>
          <w:ilvl w:val="0"/>
          <w:numId w:val="12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>
        <w:rPr>
          <w:b/>
          <w:bCs/>
          <w:color w:val="2F5496" w:themeColor="accent1" w:themeShade="BF"/>
          <w:szCs w:val="24"/>
        </w:rPr>
        <w:t xml:space="preserve">Premisas del </w:t>
      </w:r>
      <w:r w:rsidR="00966515">
        <w:rPr>
          <w:b/>
          <w:bCs/>
          <w:color w:val="2F5496" w:themeColor="accent1" w:themeShade="BF"/>
          <w:szCs w:val="24"/>
        </w:rPr>
        <w:t>MOP</w:t>
      </w:r>
    </w:p>
    <w:p w14:paraId="11EBBCAC" w14:textId="21173E26" w:rsidR="005761E6" w:rsidRPr="001F2504" w:rsidRDefault="005761E6" w:rsidP="00C377A1">
      <w:pPr>
        <w:spacing w:after="160" w:line="259" w:lineRule="auto"/>
        <w:rPr>
          <w:szCs w:val="24"/>
        </w:rPr>
      </w:pPr>
      <w:r w:rsidRPr="00C377A1">
        <w:rPr>
          <w:szCs w:val="24"/>
        </w:rPr>
        <w:t>E</w:t>
      </w:r>
      <w:r>
        <w:rPr>
          <w:szCs w:val="24"/>
        </w:rPr>
        <w:t>l</w:t>
      </w:r>
      <w:r w:rsidRPr="00C377A1">
        <w:rPr>
          <w:szCs w:val="24"/>
        </w:rPr>
        <w:t xml:space="preserve"> funcionamiento</w:t>
      </w:r>
      <w:r w:rsidR="006277E7">
        <w:rPr>
          <w:szCs w:val="24"/>
        </w:rPr>
        <w:t xml:space="preserve"> del </w:t>
      </w:r>
      <w:r w:rsidR="00966515">
        <w:rPr>
          <w:szCs w:val="24"/>
        </w:rPr>
        <w:t xml:space="preserve">MOP </w:t>
      </w:r>
      <w:r w:rsidR="006277E7">
        <w:rPr>
          <w:szCs w:val="24"/>
        </w:rPr>
        <w:t>se fundamenta en las siguientes premisas:</w:t>
      </w:r>
      <w:r w:rsidRPr="00C377A1">
        <w:rPr>
          <w:szCs w:val="24"/>
        </w:rPr>
        <w:t xml:space="preserve"> </w:t>
      </w:r>
    </w:p>
    <w:p w14:paraId="30BD0413" w14:textId="513DAF35" w:rsidR="004E4A91" w:rsidRDefault="00BE1F22" w:rsidP="00202E00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68051F">
        <w:rPr>
          <w:b/>
          <w:bCs/>
          <w:color w:val="2F5496" w:themeColor="accent1" w:themeShade="BF"/>
          <w:szCs w:val="24"/>
        </w:rPr>
        <w:t>Heterogeneidad.</w:t>
      </w:r>
      <w:r>
        <w:rPr>
          <w:szCs w:val="24"/>
        </w:rPr>
        <w:t xml:space="preserve"> </w:t>
      </w:r>
      <w:r w:rsidR="007102EF">
        <w:rPr>
          <w:szCs w:val="24"/>
        </w:rPr>
        <w:t>La implementación de las recomendaciones de la AS debe reconocer que l</w:t>
      </w:r>
      <w:r w:rsidRPr="00BE1F22">
        <w:rPr>
          <w:szCs w:val="24"/>
        </w:rPr>
        <w:t>as</w:t>
      </w:r>
      <w:r w:rsidR="00C90406" w:rsidRPr="00BE1F22">
        <w:rPr>
          <w:szCs w:val="24"/>
        </w:rPr>
        <w:t xml:space="preserve"> empresas</w:t>
      </w:r>
      <w:r w:rsidRPr="00BE1F22">
        <w:rPr>
          <w:szCs w:val="24"/>
        </w:rPr>
        <w:t xml:space="preserve"> suscriptoras</w:t>
      </w:r>
      <w:r w:rsidR="00C90406" w:rsidRPr="00BE1F22">
        <w:rPr>
          <w:szCs w:val="24"/>
        </w:rPr>
        <w:t xml:space="preserve"> </w:t>
      </w:r>
      <w:r w:rsidRPr="00BE1F22">
        <w:rPr>
          <w:szCs w:val="24"/>
        </w:rPr>
        <w:t xml:space="preserve">de la AS </w:t>
      </w:r>
      <w:r w:rsidR="00C90406" w:rsidRPr="00BE1F22">
        <w:rPr>
          <w:szCs w:val="24"/>
        </w:rPr>
        <w:t xml:space="preserve">tienen </w:t>
      </w:r>
      <w:r w:rsidRPr="00BE1F22">
        <w:rPr>
          <w:szCs w:val="24"/>
        </w:rPr>
        <w:t>diferentes niveles de evolución de sus sistemas de gobierno corporativo</w:t>
      </w:r>
      <w:r w:rsidR="00D6043E">
        <w:rPr>
          <w:szCs w:val="24"/>
        </w:rPr>
        <w:t xml:space="preserve"> determinado por diferentes </w:t>
      </w:r>
      <w:r w:rsidR="00C90406" w:rsidRPr="00BE1F22">
        <w:rPr>
          <w:szCs w:val="24"/>
        </w:rPr>
        <w:t>naturalezas societarias y arreglos organizacionales</w:t>
      </w:r>
      <w:r w:rsidR="00D6043E">
        <w:rPr>
          <w:szCs w:val="24"/>
        </w:rPr>
        <w:t>, entre otros elementos.</w:t>
      </w:r>
      <w:r w:rsidRPr="00BE1F22">
        <w:rPr>
          <w:szCs w:val="24"/>
        </w:rPr>
        <w:t xml:space="preserve"> </w:t>
      </w:r>
    </w:p>
    <w:p w14:paraId="46777565" w14:textId="77777777" w:rsidR="00C377A1" w:rsidRPr="00BE1F22" w:rsidRDefault="00C377A1" w:rsidP="00C377A1">
      <w:pPr>
        <w:pStyle w:val="ListParagraph"/>
        <w:spacing w:after="0"/>
        <w:rPr>
          <w:szCs w:val="24"/>
        </w:rPr>
      </w:pPr>
    </w:p>
    <w:p w14:paraId="30D91D5C" w14:textId="6FDF882B" w:rsidR="00BE1F22" w:rsidRDefault="00BE1F22" w:rsidP="00202E00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68051F">
        <w:rPr>
          <w:b/>
          <w:bCs/>
          <w:color w:val="2F5496" w:themeColor="accent1" w:themeShade="BF"/>
          <w:szCs w:val="24"/>
        </w:rPr>
        <w:t>Progresividad.</w:t>
      </w:r>
      <w:r>
        <w:rPr>
          <w:szCs w:val="24"/>
        </w:rPr>
        <w:t xml:space="preserve"> </w:t>
      </w:r>
      <w:r w:rsidR="00D57EB5" w:rsidRPr="00BE1F22">
        <w:rPr>
          <w:szCs w:val="24"/>
        </w:rPr>
        <w:t>Debe existir un incentivo</w:t>
      </w:r>
      <w:r w:rsidRPr="00BE1F22">
        <w:rPr>
          <w:szCs w:val="24"/>
        </w:rPr>
        <w:t xml:space="preserve"> a nivel individual </w:t>
      </w:r>
      <w:r w:rsidR="003B293D">
        <w:rPr>
          <w:szCs w:val="24"/>
        </w:rPr>
        <w:t>para cada</w:t>
      </w:r>
      <w:r w:rsidR="003B293D" w:rsidRPr="00BE1F22">
        <w:rPr>
          <w:szCs w:val="24"/>
        </w:rPr>
        <w:t xml:space="preserve"> </w:t>
      </w:r>
      <w:r w:rsidRPr="00BE1F22">
        <w:rPr>
          <w:szCs w:val="24"/>
        </w:rPr>
        <w:t xml:space="preserve">empresa con el objetivo que el modelo sea progresivo e implique avances para cada suscriptor. </w:t>
      </w:r>
    </w:p>
    <w:p w14:paraId="6D77C9B6" w14:textId="77777777" w:rsidR="00C377A1" w:rsidRPr="00BE1F22" w:rsidRDefault="00C377A1" w:rsidP="00C377A1">
      <w:pPr>
        <w:pStyle w:val="ListParagraph"/>
        <w:spacing w:after="0"/>
        <w:rPr>
          <w:szCs w:val="24"/>
        </w:rPr>
      </w:pPr>
    </w:p>
    <w:p w14:paraId="533D556C" w14:textId="27824122" w:rsidR="00BE1F22" w:rsidRDefault="00BE1F22" w:rsidP="00202E00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68051F">
        <w:rPr>
          <w:b/>
          <w:bCs/>
          <w:color w:val="2F5496" w:themeColor="accent1" w:themeShade="BF"/>
          <w:szCs w:val="24"/>
        </w:rPr>
        <w:t>Factores reputacionales diferenciales.</w:t>
      </w:r>
      <w:r>
        <w:rPr>
          <w:szCs w:val="24"/>
        </w:rPr>
        <w:t xml:space="preserve"> </w:t>
      </w:r>
      <w:r w:rsidR="00D57EB5" w:rsidRPr="00BE1F22">
        <w:rPr>
          <w:szCs w:val="24"/>
        </w:rPr>
        <w:t xml:space="preserve">Debe existir un </w:t>
      </w:r>
      <w:r w:rsidR="00C01F42" w:rsidRPr="00BE1F22">
        <w:rPr>
          <w:szCs w:val="24"/>
        </w:rPr>
        <w:t xml:space="preserve">notorio </w:t>
      </w:r>
      <w:r w:rsidR="00D57EB5" w:rsidRPr="00BE1F22">
        <w:rPr>
          <w:szCs w:val="24"/>
        </w:rPr>
        <w:t xml:space="preserve">liderazgo a nivel sectorial </w:t>
      </w:r>
      <w:r w:rsidRPr="00BE1F22">
        <w:rPr>
          <w:szCs w:val="24"/>
        </w:rPr>
        <w:t>para</w:t>
      </w:r>
      <w:r w:rsidR="00D57EB5" w:rsidRPr="00BE1F22">
        <w:rPr>
          <w:szCs w:val="24"/>
        </w:rPr>
        <w:t xml:space="preserve"> las empresas que hacen parte de la </w:t>
      </w:r>
      <w:r w:rsidR="00C01F42" w:rsidRPr="00BE1F22">
        <w:rPr>
          <w:szCs w:val="24"/>
        </w:rPr>
        <w:t>iniciativa.</w:t>
      </w:r>
      <w:r w:rsidR="00D57EB5" w:rsidRPr="00BE1F22">
        <w:rPr>
          <w:szCs w:val="24"/>
        </w:rPr>
        <w:t xml:space="preserve"> </w:t>
      </w:r>
    </w:p>
    <w:p w14:paraId="4B096C20" w14:textId="77777777" w:rsidR="00C377A1" w:rsidRPr="00BE1F22" w:rsidRDefault="00C377A1" w:rsidP="00C377A1">
      <w:pPr>
        <w:pStyle w:val="ListParagraph"/>
        <w:spacing w:after="0"/>
        <w:rPr>
          <w:szCs w:val="24"/>
        </w:rPr>
      </w:pPr>
    </w:p>
    <w:p w14:paraId="20CC2117" w14:textId="4385D8FF" w:rsidR="00BE1F22" w:rsidRDefault="00BE1F22" w:rsidP="00202E00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68051F">
        <w:rPr>
          <w:b/>
          <w:bCs/>
          <w:color w:val="2F5496" w:themeColor="accent1" w:themeShade="BF"/>
          <w:szCs w:val="24"/>
        </w:rPr>
        <w:t>Referenciación de la normatividad.</w:t>
      </w:r>
      <w:r>
        <w:rPr>
          <w:szCs w:val="24"/>
        </w:rPr>
        <w:t xml:space="preserve"> </w:t>
      </w:r>
      <w:r w:rsidR="00D57EB5" w:rsidRPr="00BE1F22">
        <w:rPr>
          <w:szCs w:val="24"/>
        </w:rPr>
        <w:t>Las mejores prácticas</w:t>
      </w:r>
      <w:r w:rsidRPr="00BE1F22">
        <w:rPr>
          <w:szCs w:val="24"/>
        </w:rPr>
        <w:t>,</w:t>
      </w:r>
      <w:r w:rsidR="00D57EB5" w:rsidRPr="00BE1F22">
        <w:rPr>
          <w:szCs w:val="24"/>
        </w:rPr>
        <w:t xml:space="preserve"> recomendaciones</w:t>
      </w:r>
      <w:r w:rsidRPr="00BE1F22">
        <w:rPr>
          <w:szCs w:val="24"/>
        </w:rPr>
        <w:t xml:space="preserve"> e indicadores</w:t>
      </w:r>
      <w:r w:rsidR="00D57EB5" w:rsidRPr="00BE1F22">
        <w:rPr>
          <w:szCs w:val="24"/>
        </w:rPr>
        <w:t xml:space="preserve"> que surjan desde la Acción Sectorial deben </w:t>
      </w:r>
      <w:r w:rsidRPr="00BE1F22">
        <w:rPr>
          <w:szCs w:val="24"/>
        </w:rPr>
        <w:t>considerar</w:t>
      </w:r>
      <w:r w:rsidR="00D57EB5" w:rsidRPr="00BE1F22">
        <w:rPr>
          <w:szCs w:val="24"/>
        </w:rPr>
        <w:t xml:space="preserve"> la regulación actual y procurar </w:t>
      </w:r>
      <w:r w:rsidRPr="00BE1F22">
        <w:rPr>
          <w:szCs w:val="24"/>
        </w:rPr>
        <w:t>tener niveles</w:t>
      </w:r>
      <w:r w:rsidR="00D57EB5" w:rsidRPr="00BE1F22">
        <w:rPr>
          <w:szCs w:val="24"/>
        </w:rPr>
        <w:t xml:space="preserve"> de exigencia </w:t>
      </w:r>
      <w:r w:rsidRPr="00BE1F22">
        <w:rPr>
          <w:szCs w:val="24"/>
        </w:rPr>
        <w:t>superior</w:t>
      </w:r>
      <w:r w:rsidR="00D57EB5" w:rsidRPr="00BE1F22">
        <w:rPr>
          <w:szCs w:val="24"/>
        </w:rPr>
        <w:t xml:space="preserve"> al exigido vía regulatoria.</w:t>
      </w:r>
    </w:p>
    <w:p w14:paraId="00E29285" w14:textId="77777777" w:rsidR="00C377A1" w:rsidRPr="00BE1F22" w:rsidRDefault="00C377A1" w:rsidP="00C377A1">
      <w:pPr>
        <w:pStyle w:val="ListParagraph"/>
        <w:spacing w:after="0"/>
        <w:rPr>
          <w:szCs w:val="24"/>
        </w:rPr>
      </w:pPr>
    </w:p>
    <w:p w14:paraId="1F1660BF" w14:textId="2D7972AD" w:rsidR="0032732F" w:rsidRDefault="00BE1F22" w:rsidP="00202E00">
      <w:pPr>
        <w:pStyle w:val="ListParagraph"/>
        <w:numPr>
          <w:ilvl w:val="0"/>
          <w:numId w:val="4"/>
        </w:numPr>
        <w:spacing w:after="0"/>
        <w:rPr>
          <w:szCs w:val="24"/>
        </w:rPr>
      </w:pPr>
      <w:r w:rsidRPr="0068051F">
        <w:rPr>
          <w:b/>
          <w:bCs/>
          <w:color w:val="2F5496" w:themeColor="accent1" w:themeShade="BF"/>
          <w:szCs w:val="24"/>
        </w:rPr>
        <w:t xml:space="preserve">Temporalidad. </w:t>
      </w:r>
      <w:r w:rsidR="00111C60" w:rsidRPr="00BE1F22">
        <w:rPr>
          <w:szCs w:val="24"/>
        </w:rPr>
        <w:t xml:space="preserve">Debe considerarse la variable de temporalidad de la Acción Sectorial, de tal manera </w:t>
      </w:r>
      <w:r w:rsidR="004E4A91" w:rsidRPr="00BE1F22">
        <w:rPr>
          <w:szCs w:val="24"/>
        </w:rPr>
        <w:t>que</w:t>
      </w:r>
      <w:r w:rsidRPr="00BE1F22">
        <w:rPr>
          <w:szCs w:val="24"/>
        </w:rPr>
        <w:t xml:space="preserve"> hitos fundamentales para los sistemas de gobierno de las empresas (</w:t>
      </w:r>
      <w:proofErr w:type="spellStart"/>
      <w:proofErr w:type="gramStart"/>
      <w:r w:rsidRPr="00BE1F22">
        <w:rPr>
          <w:szCs w:val="24"/>
        </w:rPr>
        <w:t>ej.cambios</w:t>
      </w:r>
      <w:proofErr w:type="spellEnd"/>
      <w:proofErr w:type="gramEnd"/>
      <w:r w:rsidRPr="00BE1F22">
        <w:rPr>
          <w:szCs w:val="24"/>
        </w:rPr>
        <w:t xml:space="preserve"> de gobierno municipal) sean considerados en el sistema de indicadores. </w:t>
      </w:r>
      <w:r w:rsidR="00C377A1">
        <w:rPr>
          <w:szCs w:val="24"/>
        </w:rPr>
        <w:t>Asimismo,</w:t>
      </w:r>
      <w:r w:rsidR="003B293D">
        <w:rPr>
          <w:szCs w:val="24"/>
        </w:rPr>
        <w:t xml:space="preserve"> debe visualizarse la posibilidad de revisar los objetivos y el norte de este iniciativa en un periodo definidos de 5 años (originalmente).</w:t>
      </w:r>
    </w:p>
    <w:p w14:paraId="27311710" w14:textId="77777777" w:rsidR="009B5D5E" w:rsidRPr="00BE1F22" w:rsidRDefault="009B5D5E" w:rsidP="009B5D5E">
      <w:pPr>
        <w:pStyle w:val="ListParagraph"/>
        <w:spacing w:after="0"/>
        <w:rPr>
          <w:szCs w:val="24"/>
        </w:rPr>
      </w:pPr>
    </w:p>
    <w:p w14:paraId="1F8FAA2A" w14:textId="12487524" w:rsidR="00664010" w:rsidRDefault="00BE1F22" w:rsidP="00EB5ADC">
      <w:pPr>
        <w:pStyle w:val="ListParagraph"/>
        <w:numPr>
          <w:ilvl w:val="0"/>
          <w:numId w:val="12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>
        <w:rPr>
          <w:b/>
          <w:bCs/>
          <w:color w:val="2F5496" w:themeColor="accent1" w:themeShade="BF"/>
          <w:szCs w:val="24"/>
        </w:rPr>
        <w:lastRenderedPageBreak/>
        <w:t xml:space="preserve">Pilares del </w:t>
      </w:r>
      <w:r w:rsidR="00966515">
        <w:rPr>
          <w:b/>
          <w:bCs/>
          <w:color w:val="2F5496" w:themeColor="accent1" w:themeShade="BF"/>
          <w:szCs w:val="24"/>
        </w:rPr>
        <w:t>MOP</w:t>
      </w:r>
    </w:p>
    <w:p w14:paraId="5DA44074" w14:textId="77777777" w:rsidR="009B5D5E" w:rsidRDefault="009B5D5E" w:rsidP="009B5D5E">
      <w:pPr>
        <w:pStyle w:val="NoSpacing"/>
      </w:pPr>
    </w:p>
    <w:p w14:paraId="62A9413A" w14:textId="214E8DD7" w:rsidR="00BE1F22" w:rsidRPr="001F2504" w:rsidRDefault="00664010" w:rsidP="00C377A1">
      <w:pPr>
        <w:spacing w:after="160" w:line="259" w:lineRule="auto"/>
        <w:rPr>
          <w:szCs w:val="24"/>
        </w:rPr>
      </w:pPr>
      <w:r w:rsidRPr="00C377A1">
        <w:rPr>
          <w:szCs w:val="24"/>
        </w:rPr>
        <w:t>El MO</w:t>
      </w:r>
      <w:r w:rsidR="00966515">
        <w:rPr>
          <w:szCs w:val="24"/>
        </w:rPr>
        <w:t>P</w:t>
      </w:r>
      <w:r w:rsidRPr="00C377A1">
        <w:rPr>
          <w:szCs w:val="24"/>
        </w:rPr>
        <w:t xml:space="preserve"> se estructura alrededor </w:t>
      </w:r>
      <w:r>
        <w:rPr>
          <w:szCs w:val="24"/>
        </w:rPr>
        <w:t>de 3 pilares fundamentales, con base en los cuales</w:t>
      </w:r>
      <w:r w:rsidR="00794610">
        <w:rPr>
          <w:szCs w:val="24"/>
        </w:rPr>
        <w:t xml:space="preserve"> se busca la efectiva implementación de los compromisos de la AS.</w:t>
      </w:r>
      <w:r>
        <w:rPr>
          <w:szCs w:val="24"/>
        </w:rPr>
        <w:t xml:space="preserve"> </w:t>
      </w:r>
      <w:r w:rsidR="00BE1F22" w:rsidRPr="001F2504">
        <w:rPr>
          <w:szCs w:val="24"/>
        </w:rPr>
        <w:t xml:space="preserve"> </w:t>
      </w:r>
    </w:p>
    <w:p w14:paraId="221A802B" w14:textId="77777777" w:rsidR="00BE1F22" w:rsidRPr="00BE1F22" w:rsidRDefault="00BE1F22" w:rsidP="009B5D5E">
      <w:pPr>
        <w:pStyle w:val="NoSpacing"/>
      </w:pPr>
    </w:p>
    <w:p w14:paraId="2F56465D" w14:textId="53ED3202" w:rsidR="00BE1F22" w:rsidRPr="00BE1F22" w:rsidRDefault="00BE1F22" w:rsidP="00202E00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>
        <w:rPr>
          <w:b/>
          <w:bCs/>
          <w:color w:val="2F5496" w:themeColor="accent1" w:themeShade="BF"/>
          <w:szCs w:val="24"/>
        </w:rPr>
        <w:t>Sistema de gobernabilidad interna</w:t>
      </w:r>
      <w:r w:rsidR="00D24632">
        <w:rPr>
          <w:b/>
          <w:bCs/>
          <w:color w:val="2F5496" w:themeColor="accent1" w:themeShade="BF"/>
          <w:szCs w:val="24"/>
        </w:rPr>
        <w:t>.</w:t>
      </w:r>
      <w:r>
        <w:rPr>
          <w:b/>
          <w:bCs/>
          <w:color w:val="2F5496" w:themeColor="accent1" w:themeShade="BF"/>
          <w:szCs w:val="24"/>
        </w:rPr>
        <w:t xml:space="preserve"> </w:t>
      </w:r>
      <w:r w:rsidR="00D24632">
        <w:rPr>
          <w:szCs w:val="24"/>
        </w:rPr>
        <w:t>E</w:t>
      </w:r>
      <w:r w:rsidR="00794610" w:rsidRPr="00C377A1">
        <w:rPr>
          <w:szCs w:val="24"/>
        </w:rPr>
        <w:t xml:space="preserve">l </w:t>
      </w:r>
      <w:r w:rsidR="00966515" w:rsidRPr="00C377A1">
        <w:rPr>
          <w:szCs w:val="24"/>
        </w:rPr>
        <w:t>MO</w:t>
      </w:r>
      <w:r w:rsidR="00966515">
        <w:rPr>
          <w:szCs w:val="24"/>
        </w:rPr>
        <w:t xml:space="preserve">P </w:t>
      </w:r>
      <w:r w:rsidR="00794610">
        <w:rPr>
          <w:szCs w:val="24"/>
        </w:rPr>
        <w:t>se apoya en una serie de</w:t>
      </w:r>
      <w:r w:rsidRPr="00BE1F22">
        <w:rPr>
          <w:szCs w:val="24"/>
        </w:rPr>
        <w:t xml:space="preserve"> “reglas de juego” sobre: </w:t>
      </w:r>
      <w:r w:rsidR="00D24632">
        <w:rPr>
          <w:szCs w:val="24"/>
        </w:rPr>
        <w:t xml:space="preserve">i. </w:t>
      </w:r>
      <w:r>
        <w:rPr>
          <w:szCs w:val="24"/>
        </w:rPr>
        <w:t>l</w:t>
      </w:r>
      <w:r w:rsidRPr="00BE1F22">
        <w:rPr>
          <w:szCs w:val="24"/>
        </w:rPr>
        <w:t xml:space="preserve">os roles y responsabilidades de los órganos de gobierno de la AS; </w:t>
      </w:r>
      <w:r w:rsidR="00D24632">
        <w:rPr>
          <w:szCs w:val="24"/>
        </w:rPr>
        <w:t xml:space="preserve">ii. </w:t>
      </w:r>
      <w:r>
        <w:rPr>
          <w:szCs w:val="24"/>
        </w:rPr>
        <w:t>d</w:t>
      </w:r>
      <w:r w:rsidRPr="00BE1F22">
        <w:rPr>
          <w:szCs w:val="24"/>
        </w:rPr>
        <w:t>isposiciones sobre vinculación y desvinculación de miembros;</w:t>
      </w:r>
      <w:r>
        <w:rPr>
          <w:szCs w:val="24"/>
        </w:rPr>
        <w:t xml:space="preserve"> </w:t>
      </w:r>
      <w:r w:rsidR="00D24632">
        <w:rPr>
          <w:szCs w:val="24"/>
        </w:rPr>
        <w:t xml:space="preserve">iii. </w:t>
      </w:r>
      <w:r>
        <w:rPr>
          <w:szCs w:val="24"/>
        </w:rPr>
        <w:t>r</w:t>
      </w:r>
      <w:r w:rsidRPr="00BE1F22">
        <w:rPr>
          <w:szCs w:val="24"/>
        </w:rPr>
        <w:t xml:space="preserve">eglas para la comunicación y uso de distintivos (que implican los incentivos reputacionales para los miembros) de la AS; </w:t>
      </w:r>
      <w:r w:rsidR="00D24632">
        <w:rPr>
          <w:szCs w:val="24"/>
        </w:rPr>
        <w:t xml:space="preserve">iv. </w:t>
      </w:r>
      <w:r>
        <w:rPr>
          <w:szCs w:val="24"/>
        </w:rPr>
        <w:t>n</w:t>
      </w:r>
      <w:r w:rsidRPr="00BE1F22">
        <w:rPr>
          <w:szCs w:val="24"/>
        </w:rPr>
        <w:t xml:space="preserve">ormas sobre la operatividad del Modelo de Indicadores y Avances; </w:t>
      </w:r>
      <w:r>
        <w:rPr>
          <w:szCs w:val="24"/>
        </w:rPr>
        <w:t>y</w:t>
      </w:r>
      <w:r w:rsidR="00D24632">
        <w:rPr>
          <w:szCs w:val="24"/>
        </w:rPr>
        <w:t>,</w:t>
      </w:r>
      <w:r>
        <w:rPr>
          <w:szCs w:val="24"/>
        </w:rPr>
        <w:t xml:space="preserve"> </w:t>
      </w:r>
      <w:r w:rsidR="00D24632">
        <w:rPr>
          <w:szCs w:val="24"/>
        </w:rPr>
        <w:t xml:space="preserve">v. </w:t>
      </w:r>
      <w:r>
        <w:rPr>
          <w:szCs w:val="24"/>
        </w:rPr>
        <w:t>o</w:t>
      </w:r>
      <w:r w:rsidRPr="00BE1F22">
        <w:rPr>
          <w:szCs w:val="24"/>
        </w:rPr>
        <w:t xml:space="preserve">tros elementos como financiación y vigencia. </w:t>
      </w:r>
    </w:p>
    <w:p w14:paraId="6200557C" w14:textId="270EC694" w:rsidR="00BE1F22" w:rsidRPr="00BE1F22" w:rsidRDefault="00BE1F22" w:rsidP="00BE1F22">
      <w:pPr>
        <w:spacing w:after="160" w:line="259" w:lineRule="auto"/>
        <w:ind w:left="708"/>
        <w:rPr>
          <w:szCs w:val="24"/>
        </w:rPr>
      </w:pPr>
      <w:r w:rsidRPr="00BE1F22">
        <w:rPr>
          <w:szCs w:val="24"/>
        </w:rPr>
        <w:t xml:space="preserve">El sistema de gobernabilidad se instrumentaliza en el “Reglamento Operativo de la AS” (ver documento anexo con la propuesta). </w:t>
      </w:r>
    </w:p>
    <w:p w14:paraId="6F972B88" w14:textId="77777777" w:rsidR="00C377A1" w:rsidRPr="00C377A1" w:rsidRDefault="00C377A1" w:rsidP="00C377A1">
      <w:pPr>
        <w:pStyle w:val="ListParagraph"/>
        <w:spacing w:after="160" w:line="259" w:lineRule="auto"/>
        <w:rPr>
          <w:szCs w:val="24"/>
        </w:rPr>
      </w:pPr>
    </w:p>
    <w:p w14:paraId="00B5B9FE" w14:textId="0684881B" w:rsidR="00BE1F22" w:rsidRDefault="00BE1F22" w:rsidP="00202E00">
      <w:pPr>
        <w:pStyle w:val="ListParagraph"/>
        <w:numPr>
          <w:ilvl w:val="0"/>
          <w:numId w:val="6"/>
        </w:numPr>
        <w:spacing w:after="160" w:line="259" w:lineRule="auto"/>
        <w:rPr>
          <w:szCs w:val="24"/>
        </w:rPr>
      </w:pPr>
      <w:r w:rsidRPr="00BE1F22">
        <w:rPr>
          <w:b/>
          <w:bCs/>
          <w:color w:val="2F5496" w:themeColor="accent1" w:themeShade="BF"/>
          <w:szCs w:val="24"/>
        </w:rPr>
        <w:t>Modelo de indicadores y avances</w:t>
      </w:r>
      <w:r w:rsidR="00D24632">
        <w:rPr>
          <w:b/>
          <w:bCs/>
          <w:color w:val="2F5496" w:themeColor="accent1" w:themeShade="BF"/>
          <w:szCs w:val="24"/>
        </w:rPr>
        <w:t>.</w:t>
      </w:r>
      <w:r w:rsidRPr="00BE1F22">
        <w:rPr>
          <w:b/>
          <w:bCs/>
          <w:color w:val="2F5496" w:themeColor="accent1" w:themeShade="BF"/>
          <w:szCs w:val="24"/>
        </w:rPr>
        <w:t xml:space="preserve"> </w:t>
      </w:r>
      <w:r w:rsidR="00D24632">
        <w:rPr>
          <w:szCs w:val="24"/>
        </w:rPr>
        <w:t>L</w:t>
      </w:r>
      <w:r w:rsidRPr="00BE1F22">
        <w:rPr>
          <w:szCs w:val="24"/>
        </w:rPr>
        <w:t>a</w:t>
      </w:r>
      <w:r w:rsidR="00794610">
        <w:rPr>
          <w:szCs w:val="24"/>
        </w:rPr>
        <w:t xml:space="preserve"> efectividad y el fortalecimiento de la AS depende de la estructuración de un sistema que permita la evaluación del nivel </w:t>
      </w:r>
      <w:r w:rsidR="00D24632">
        <w:rPr>
          <w:szCs w:val="24"/>
        </w:rPr>
        <w:t xml:space="preserve">de </w:t>
      </w:r>
      <w:r w:rsidRPr="00BE1F22">
        <w:rPr>
          <w:szCs w:val="24"/>
        </w:rPr>
        <w:t>cumpli</w:t>
      </w:r>
      <w:r w:rsidR="00794610">
        <w:rPr>
          <w:szCs w:val="24"/>
        </w:rPr>
        <w:t>m</w:t>
      </w:r>
      <w:r w:rsidRPr="00BE1F22">
        <w:rPr>
          <w:szCs w:val="24"/>
        </w:rPr>
        <w:t xml:space="preserve">iento de cada empresa miembro de la AS de los compromisos suscritos. El objetivo </w:t>
      </w:r>
      <w:r w:rsidR="0003764C">
        <w:rPr>
          <w:szCs w:val="24"/>
        </w:rPr>
        <w:t xml:space="preserve">del modelo de indicadores es </w:t>
      </w:r>
      <w:r w:rsidRPr="00BE1F22">
        <w:rPr>
          <w:szCs w:val="24"/>
        </w:rPr>
        <w:t xml:space="preserve">establecer los criterios y “aterrizar” los compromisos en acciones concretas que permitan medir los avances en cada empresa. </w:t>
      </w:r>
    </w:p>
    <w:p w14:paraId="67A71BD7" w14:textId="2FD5EAD6" w:rsidR="00BE1F22" w:rsidRPr="00BE1F22" w:rsidRDefault="00BE1F22" w:rsidP="00BE1F22">
      <w:pPr>
        <w:spacing w:after="160" w:line="259" w:lineRule="auto"/>
        <w:ind w:left="708"/>
        <w:rPr>
          <w:szCs w:val="24"/>
        </w:rPr>
      </w:pPr>
      <w:r w:rsidRPr="00BE1F22">
        <w:rPr>
          <w:szCs w:val="24"/>
        </w:rPr>
        <w:t xml:space="preserve">El </w:t>
      </w:r>
      <w:r>
        <w:rPr>
          <w:szCs w:val="24"/>
        </w:rPr>
        <w:t>modelo de indicadores y avances</w:t>
      </w:r>
      <w:r w:rsidRPr="00BE1F22">
        <w:rPr>
          <w:szCs w:val="24"/>
        </w:rPr>
        <w:t xml:space="preserve"> se instrumentaliza en </w:t>
      </w:r>
      <w:r>
        <w:rPr>
          <w:szCs w:val="24"/>
        </w:rPr>
        <w:t xml:space="preserve">la “Metodología de evaluación de compromisos de la AS” </w:t>
      </w:r>
      <w:r w:rsidR="00D24632">
        <w:rPr>
          <w:szCs w:val="24"/>
        </w:rPr>
        <w:t>(</w:t>
      </w:r>
      <w:r>
        <w:rPr>
          <w:szCs w:val="24"/>
        </w:rPr>
        <w:t>ver documento anexo</w:t>
      </w:r>
      <w:r w:rsidR="00D24632">
        <w:rPr>
          <w:szCs w:val="24"/>
        </w:rPr>
        <w:t>)</w:t>
      </w:r>
      <w:r>
        <w:rPr>
          <w:szCs w:val="24"/>
        </w:rPr>
        <w:t xml:space="preserve">.  </w:t>
      </w:r>
    </w:p>
    <w:p w14:paraId="4388A760" w14:textId="77777777" w:rsidR="00BE1F22" w:rsidRPr="00BE1F22" w:rsidRDefault="00BE1F22" w:rsidP="00BE1F22">
      <w:pPr>
        <w:pStyle w:val="ListParagraph"/>
        <w:spacing w:after="160" w:line="259" w:lineRule="auto"/>
        <w:rPr>
          <w:b/>
          <w:bCs/>
          <w:color w:val="2F5496" w:themeColor="accent1" w:themeShade="BF"/>
          <w:szCs w:val="24"/>
        </w:rPr>
      </w:pPr>
    </w:p>
    <w:p w14:paraId="27FDDFE9" w14:textId="586BAACE" w:rsidR="00BE1F22" w:rsidRPr="00BE1F22" w:rsidRDefault="00BE1F22" w:rsidP="00202E00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BE1F22">
        <w:rPr>
          <w:b/>
          <w:bCs/>
          <w:color w:val="2F5496" w:themeColor="accent1" w:themeShade="BF"/>
          <w:szCs w:val="24"/>
        </w:rPr>
        <w:t>Liderazgo sectorial</w:t>
      </w:r>
      <w:r w:rsidR="00D24632">
        <w:rPr>
          <w:b/>
          <w:bCs/>
          <w:color w:val="2F5496" w:themeColor="accent1" w:themeShade="BF"/>
          <w:szCs w:val="24"/>
        </w:rPr>
        <w:t>.</w:t>
      </w:r>
      <w:r w:rsidRPr="00BE1F22">
        <w:rPr>
          <w:b/>
          <w:bCs/>
          <w:color w:val="2F5496" w:themeColor="accent1" w:themeShade="BF"/>
          <w:szCs w:val="24"/>
        </w:rPr>
        <w:t xml:space="preserve"> </w:t>
      </w:r>
      <w:r w:rsidR="00D24632">
        <w:rPr>
          <w:szCs w:val="24"/>
        </w:rPr>
        <w:t>L</w:t>
      </w:r>
      <w:r w:rsidRPr="00BE1F22">
        <w:rPr>
          <w:szCs w:val="24"/>
        </w:rPr>
        <w:t>a</w:t>
      </w:r>
      <w:r w:rsidR="00C7126A">
        <w:rPr>
          <w:szCs w:val="24"/>
        </w:rPr>
        <w:t xml:space="preserve"> AS parte del presupuesto que </w:t>
      </w:r>
      <w:r w:rsidR="00D51C91">
        <w:rPr>
          <w:szCs w:val="24"/>
        </w:rPr>
        <w:t xml:space="preserve">el compromiso de las empresas suscriptoras con los lineamientos de la iniciativa, se materializa en la posibilidad de </w:t>
      </w:r>
      <w:r w:rsidRPr="00BE1F22">
        <w:rPr>
          <w:szCs w:val="24"/>
        </w:rPr>
        <w:t>establece</w:t>
      </w:r>
      <w:r w:rsidR="00D51C91">
        <w:rPr>
          <w:szCs w:val="24"/>
        </w:rPr>
        <w:t>r</w:t>
      </w:r>
      <w:r w:rsidRPr="00BE1F22">
        <w:rPr>
          <w:szCs w:val="24"/>
        </w:rPr>
        <w:t xml:space="preserve"> estándares y recomendaciones de buenas prácticas sobre temas de gobernabilidad, eficiencia e institucionalidad que les resulten convenientes compartir al resto del sector. Las defin</w:t>
      </w:r>
      <w:r w:rsidR="00D24632">
        <w:rPr>
          <w:szCs w:val="24"/>
        </w:rPr>
        <w:t>i</w:t>
      </w:r>
      <w:r w:rsidRPr="00BE1F22">
        <w:rPr>
          <w:szCs w:val="24"/>
        </w:rPr>
        <w:t xml:space="preserve">ción de estas temáticas o instrumentos será realizada por parte de los propios miembros. </w:t>
      </w:r>
    </w:p>
    <w:p w14:paraId="47AE100A" w14:textId="77777777" w:rsidR="00BE1F22" w:rsidRDefault="00BE1F22" w:rsidP="00BE1F22">
      <w:pPr>
        <w:pStyle w:val="ListParagraph"/>
        <w:spacing w:after="160" w:line="259" w:lineRule="auto"/>
        <w:rPr>
          <w:b/>
          <w:bCs/>
          <w:color w:val="2F5496" w:themeColor="accent1" w:themeShade="BF"/>
          <w:szCs w:val="24"/>
        </w:rPr>
      </w:pPr>
    </w:p>
    <w:p w14:paraId="775A29D3" w14:textId="52B5F713" w:rsidR="00BE1F22" w:rsidRDefault="00BE1F22" w:rsidP="00BE1F22">
      <w:pPr>
        <w:pStyle w:val="ListParagraph"/>
        <w:spacing w:after="160" w:line="259" w:lineRule="auto"/>
        <w:rPr>
          <w:szCs w:val="24"/>
        </w:rPr>
      </w:pPr>
      <w:r>
        <w:rPr>
          <w:szCs w:val="24"/>
        </w:rPr>
        <w:t xml:space="preserve">El objetivo es que en el futuro la AS ejerza un liderazgo activo en el sector, compartiendo conocimiento y buenas prácticas, a la manera que sería un “club de buenas prácticas” (analogía de OCDE). Las </w:t>
      </w:r>
      <w:r>
        <w:rPr>
          <w:szCs w:val="24"/>
        </w:rPr>
        <w:lastRenderedPageBreak/>
        <w:t xml:space="preserve">temáticas preliminarmente visualizadas como opción para estos efectos son: estructura de los mandatos de propiedad; nombramientos de los directores de control interno; estándares de compliance - anticorrupción; informes integrados; remuneración </w:t>
      </w:r>
      <w:r w:rsidR="00D24632">
        <w:rPr>
          <w:szCs w:val="24"/>
        </w:rPr>
        <w:t xml:space="preserve">y calidad de los miembros </w:t>
      </w:r>
      <w:r>
        <w:rPr>
          <w:szCs w:val="24"/>
        </w:rPr>
        <w:t xml:space="preserve">de las juntas directivas; entre otros. </w:t>
      </w:r>
    </w:p>
    <w:p w14:paraId="2122C426" w14:textId="4DCBB813" w:rsidR="00BE1F22" w:rsidRDefault="00BE1F22" w:rsidP="00BE1F22">
      <w:pPr>
        <w:pStyle w:val="ListParagraph"/>
        <w:spacing w:after="160" w:line="259" w:lineRule="auto"/>
        <w:rPr>
          <w:szCs w:val="24"/>
        </w:rPr>
      </w:pPr>
    </w:p>
    <w:p w14:paraId="1B619BAD" w14:textId="0E92D457" w:rsidR="00BE1F22" w:rsidRDefault="00BE1F22" w:rsidP="00BE1F22">
      <w:pPr>
        <w:pStyle w:val="ListParagraph"/>
        <w:spacing w:after="160" w:line="259" w:lineRule="auto"/>
        <w:rPr>
          <w:szCs w:val="24"/>
        </w:rPr>
      </w:pPr>
      <w:r>
        <w:rPr>
          <w:szCs w:val="24"/>
        </w:rPr>
        <w:t xml:space="preserve">Este componente se instrumentaliza mediante: “Documentos de Coyuntura”, “Recomendaciones de la Acción Sectorial” o actividades lideradas por o para los miembros de la AS (ej. </w:t>
      </w:r>
      <w:proofErr w:type="spellStart"/>
      <w:r>
        <w:rPr>
          <w:szCs w:val="24"/>
        </w:rPr>
        <w:t>Webinars</w:t>
      </w:r>
      <w:proofErr w:type="spellEnd"/>
      <w:r>
        <w:rPr>
          <w:szCs w:val="24"/>
        </w:rPr>
        <w:t xml:space="preserve"> realizados hasta este momento). </w:t>
      </w:r>
    </w:p>
    <w:p w14:paraId="33595843" w14:textId="77777777" w:rsidR="00AF4955" w:rsidRPr="00BE1F22" w:rsidRDefault="00AF4955" w:rsidP="00BE1F22">
      <w:pPr>
        <w:pStyle w:val="ListParagraph"/>
        <w:spacing w:after="160" w:line="259" w:lineRule="auto"/>
        <w:rPr>
          <w:b/>
          <w:bCs/>
          <w:color w:val="2F5496" w:themeColor="accent1" w:themeShade="BF"/>
          <w:szCs w:val="24"/>
        </w:rPr>
      </w:pPr>
    </w:p>
    <w:p w14:paraId="6E6286B0" w14:textId="26DB5FF8" w:rsidR="00B20CC7" w:rsidRDefault="00B20CC7" w:rsidP="00EB5ADC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4E4A91">
        <w:rPr>
          <w:b/>
          <w:bCs/>
          <w:color w:val="2F5496" w:themeColor="accent1" w:themeShade="BF"/>
          <w:szCs w:val="24"/>
        </w:rPr>
        <w:t xml:space="preserve">Siguientes pasos </w:t>
      </w:r>
      <w:r w:rsidR="00BE1F22">
        <w:rPr>
          <w:b/>
          <w:bCs/>
          <w:color w:val="2F5496" w:themeColor="accent1" w:themeShade="BF"/>
          <w:szCs w:val="24"/>
        </w:rPr>
        <w:t xml:space="preserve">propuestos </w:t>
      </w:r>
    </w:p>
    <w:p w14:paraId="2B4D2315" w14:textId="156DEFE7" w:rsidR="00EE3947" w:rsidRDefault="00EE3947" w:rsidP="00C377A1">
      <w:pPr>
        <w:spacing w:after="160" w:line="259" w:lineRule="auto"/>
        <w:rPr>
          <w:szCs w:val="24"/>
        </w:rPr>
      </w:pPr>
      <w:r w:rsidRPr="00C377A1">
        <w:rPr>
          <w:szCs w:val="24"/>
        </w:rPr>
        <w:t>Con el fin de promover la implementación efectiva de la AS, se proponen los siguientes pasos:</w:t>
      </w:r>
    </w:p>
    <w:p w14:paraId="35992F2F" w14:textId="77777777" w:rsidR="00C377A1" w:rsidRPr="001F2504" w:rsidRDefault="00C377A1" w:rsidP="00C377A1">
      <w:pPr>
        <w:pStyle w:val="ListParagraph"/>
        <w:spacing w:after="160" w:line="259" w:lineRule="auto"/>
        <w:rPr>
          <w:szCs w:val="24"/>
        </w:rPr>
      </w:pPr>
    </w:p>
    <w:p w14:paraId="45B0782F" w14:textId="7F8391ED" w:rsidR="00B20CC7" w:rsidRPr="00EB5ADC" w:rsidRDefault="00410FF4" w:rsidP="00EB5ADC">
      <w:pPr>
        <w:pStyle w:val="ListParagraph"/>
        <w:numPr>
          <w:ilvl w:val="0"/>
          <w:numId w:val="13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EB5ADC">
        <w:rPr>
          <w:b/>
          <w:bCs/>
          <w:color w:val="2F5496" w:themeColor="accent1" w:themeShade="BF"/>
          <w:szCs w:val="24"/>
        </w:rPr>
        <w:t>Re</w:t>
      </w:r>
      <w:r w:rsidR="00BE1F22" w:rsidRPr="00EB5ADC">
        <w:rPr>
          <w:b/>
          <w:bCs/>
          <w:color w:val="2F5496" w:themeColor="accent1" w:themeShade="BF"/>
          <w:szCs w:val="24"/>
        </w:rPr>
        <w:t xml:space="preserve">uniones de preparación de Asamblea </w:t>
      </w:r>
    </w:p>
    <w:p w14:paraId="1EED4899" w14:textId="0AEA6A75" w:rsidR="00C30447" w:rsidRPr="00BE1F22" w:rsidRDefault="00BE1F22" w:rsidP="00BE1F22">
      <w:pPr>
        <w:spacing w:after="0"/>
        <w:rPr>
          <w:szCs w:val="24"/>
        </w:rPr>
      </w:pPr>
      <w:r w:rsidRPr="003F1329">
        <w:rPr>
          <w:b/>
          <w:bCs/>
          <w:szCs w:val="24"/>
        </w:rPr>
        <w:t xml:space="preserve">Primer </w:t>
      </w:r>
      <w:r w:rsidR="00C30447" w:rsidRPr="003F1329">
        <w:rPr>
          <w:b/>
          <w:bCs/>
          <w:szCs w:val="24"/>
        </w:rPr>
        <w:t>Comité</w:t>
      </w:r>
      <w:r>
        <w:rPr>
          <w:szCs w:val="24"/>
        </w:rPr>
        <w:t xml:space="preserve">: </w:t>
      </w:r>
      <w:r w:rsidR="00C30447" w:rsidRPr="00BE1F22">
        <w:rPr>
          <w:szCs w:val="24"/>
        </w:rPr>
        <w:t xml:space="preserve"> </w:t>
      </w:r>
      <w:r>
        <w:rPr>
          <w:szCs w:val="24"/>
        </w:rPr>
        <w:t>c</w:t>
      </w:r>
      <w:r w:rsidR="00C30447" w:rsidRPr="00BE1F22">
        <w:rPr>
          <w:szCs w:val="24"/>
        </w:rPr>
        <w:t xml:space="preserve">on el propósito de presentar la propuesta del Reglamento Operativo y de la </w:t>
      </w:r>
      <w:r w:rsidR="0055145D">
        <w:rPr>
          <w:szCs w:val="24"/>
        </w:rPr>
        <w:t>Metodología de evaluación de compromisos de la AS</w:t>
      </w:r>
      <w:r w:rsidR="00C30447" w:rsidRPr="00BE1F22">
        <w:rPr>
          <w:szCs w:val="24"/>
        </w:rPr>
        <w:t>. Fecha estimada: finales de julio / principios de agosto</w:t>
      </w:r>
      <w:r w:rsidR="00D957E0" w:rsidRPr="00BE1F22">
        <w:rPr>
          <w:szCs w:val="24"/>
        </w:rPr>
        <w:t xml:space="preserve"> 2020</w:t>
      </w:r>
      <w:r w:rsidR="00C30447" w:rsidRPr="00BE1F22">
        <w:rPr>
          <w:szCs w:val="24"/>
        </w:rPr>
        <w:t xml:space="preserve"> </w:t>
      </w:r>
    </w:p>
    <w:p w14:paraId="61CC6629" w14:textId="77777777" w:rsidR="00C30447" w:rsidRDefault="00C30447" w:rsidP="003F1329">
      <w:pPr>
        <w:spacing w:after="0"/>
        <w:rPr>
          <w:szCs w:val="24"/>
        </w:rPr>
      </w:pPr>
    </w:p>
    <w:p w14:paraId="00BF947F" w14:textId="2A8CB45E" w:rsidR="00410FF4" w:rsidRPr="00BE1F22" w:rsidRDefault="00BE1F22" w:rsidP="00BE1F22">
      <w:pPr>
        <w:spacing w:after="0"/>
        <w:rPr>
          <w:szCs w:val="24"/>
        </w:rPr>
      </w:pPr>
      <w:r w:rsidRPr="003F1329">
        <w:rPr>
          <w:b/>
          <w:bCs/>
          <w:szCs w:val="24"/>
        </w:rPr>
        <w:t xml:space="preserve">Segundo </w:t>
      </w:r>
      <w:r w:rsidR="00C30447" w:rsidRPr="003F1329">
        <w:rPr>
          <w:b/>
          <w:bCs/>
          <w:szCs w:val="24"/>
        </w:rPr>
        <w:t>Comité</w:t>
      </w:r>
      <w:r>
        <w:rPr>
          <w:szCs w:val="24"/>
        </w:rPr>
        <w:t>:</w:t>
      </w:r>
      <w:r w:rsidR="00C30447" w:rsidRPr="00BE1F22">
        <w:rPr>
          <w:szCs w:val="24"/>
        </w:rPr>
        <w:t xml:space="preserve"> </w:t>
      </w:r>
      <w:r>
        <w:rPr>
          <w:szCs w:val="24"/>
        </w:rPr>
        <w:t>c</w:t>
      </w:r>
      <w:r w:rsidR="00C30447" w:rsidRPr="00BE1F22">
        <w:rPr>
          <w:szCs w:val="24"/>
        </w:rPr>
        <w:t xml:space="preserve">on el propósito de definir la propuesta final del Reglamento Operativo y de la </w:t>
      </w:r>
      <w:r w:rsidR="0055145D">
        <w:rPr>
          <w:szCs w:val="24"/>
        </w:rPr>
        <w:t>Metodología de evaluación de compromisos de la AS</w:t>
      </w:r>
      <w:r w:rsidR="00C30447" w:rsidRPr="00BE1F22">
        <w:rPr>
          <w:szCs w:val="24"/>
        </w:rPr>
        <w:t xml:space="preserve">. Fecha estimada: finales de </w:t>
      </w:r>
      <w:r w:rsidR="007628EF" w:rsidRPr="00BE1F22">
        <w:rPr>
          <w:szCs w:val="24"/>
        </w:rPr>
        <w:t>agosto</w:t>
      </w:r>
      <w:r w:rsidR="00C30447" w:rsidRPr="00BE1F22">
        <w:rPr>
          <w:szCs w:val="24"/>
        </w:rPr>
        <w:t xml:space="preserve"> / principios de </w:t>
      </w:r>
      <w:r w:rsidR="00D957E0" w:rsidRPr="00BE1F22">
        <w:rPr>
          <w:szCs w:val="24"/>
        </w:rPr>
        <w:t>septiembre 2020</w:t>
      </w:r>
    </w:p>
    <w:p w14:paraId="1C593004" w14:textId="2493C2C6" w:rsidR="00410FF4" w:rsidRDefault="00410FF4" w:rsidP="00410FF4">
      <w:pPr>
        <w:pStyle w:val="ListParagraph"/>
        <w:spacing w:after="0"/>
        <w:rPr>
          <w:szCs w:val="24"/>
        </w:rPr>
      </w:pPr>
    </w:p>
    <w:p w14:paraId="0CE008E7" w14:textId="77777777" w:rsidR="00BE1F22" w:rsidRPr="00EB5ADC" w:rsidRDefault="00BE1F22" w:rsidP="00EB5ADC">
      <w:pPr>
        <w:pStyle w:val="ListParagraph"/>
        <w:numPr>
          <w:ilvl w:val="0"/>
          <w:numId w:val="13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EB5ADC">
        <w:rPr>
          <w:b/>
          <w:bCs/>
          <w:color w:val="2F5496" w:themeColor="accent1" w:themeShade="BF"/>
          <w:szCs w:val="24"/>
        </w:rPr>
        <w:t xml:space="preserve">Primera </w:t>
      </w:r>
      <w:r w:rsidR="00531C70" w:rsidRPr="00EB5ADC">
        <w:rPr>
          <w:b/>
          <w:bCs/>
          <w:color w:val="2F5496" w:themeColor="accent1" w:themeShade="BF"/>
          <w:szCs w:val="24"/>
        </w:rPr>
        <w:t>Asamblea General de la Acción Sectorial</w:t>
      </w:r>
    </w:p>
    <w:p w14:paraId="4BC357A6" w14:textId="63F79A84" w:rsidR="00BE1F22" w:rsidRDefault="00BE1F22" w:rsidP="00BE1F22">
      <w:pPr>
        <w:spacing w:after="0"/>
        <w:rPr>
          <w:szCs w:val="24"/>
        </w:rPr>
      </w:pPr>
      <w:r>
        <w:rPr>
          <w:szCs w:val="24"/>
        </w:rPr>
        <w:t xml:space="preserve">Con el objetivo de establecer la situación actual, avances y pasos a seguir se realizaría en octubre, 2020 la </w:t>
      </w:r>
      <w:r w:rsidR="00C377A1">
        <w:rPr>
          <w:szCs w:val="24"/>
        </w:rPr>
        <w:t>p</w:t>
      </w:r>
      <w:r>
        <w:rPr>
          <w:szCs w:val="24"/>
        </w:rPr>
        <w:t xml:space="preserve">rimera Asamblea de la Acción Sectorial. </w:t>
      </w:r>
      <w:r w:rsidR="00A017D6">
        <w:rPr>
          <w:szCs w:val="24"/>
        </w:rPr>
        <w:t>L</w:t>
      </w:r>
      <w:r>
        <w:rPr>
          <w:szCs w:val="24"/>
        </w:rPr>
        <w:t xml:space="preserve">a agenda sería: </w:t>
      </w:r>
    </w:p>
    <w:p w14:paraId="08631B60" w14:textId="77777777" w:rsidR="00BE1F22" w:rsidRDefault="00BE1F22" w:rsidP="00BE1F22">
      <w:pPr>
        <w:spacing w:after="0"/>
        <w:rPr>
          <w:szCs w:val="24"/>
        </w:rPr>
      </w:pPr>
    </w:p>
    <w:p w14:paraId="0A433E5E" w14:textId="766ECCF1" w:rsidR="00BE1F22" w:rsidRPr="00BE1F22" w:rsidRDefault="00BE1F22" w:rsidP="00AF495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E1F22">
        <w:rPr>
          <w:szCs w:val="24"/>
        </w:rPr>
        <w:t xml:space="preserve">Presentación de la situación actual y avances por </w:t>
      </w:r>
      <w:r w:rsidR="00D24632">
        <w:rPr>
          <w:szCs w:val="24"/>
        </w:rPr>
        <w:t xml:space="preserve">parte del </w:t>
      </w:r>
      <w:r w:rsidRPr="00BE1F22">
        <w:rPr>
          <w:szCs w:val="24"/>
        </w:rPr>
        <w:t xml:space="preserve">Secretario Técnico. </w:t>
      </w:r>
      <w:r>
        <w:rPr>
          <w:szCs w:val="24"/>
        </w:rPr>
        <w:t xml:space="preserve">Para estos efectos ver título “Situación actual de la AS”. </w:t>
      </w:r>
    </w:p>
    <w:p w14:paraId="5DD4AA2B" w14:textId="03947EFB" w:rsidR="00531C70" w:rsidRPr="00BE1F22" w:rsidRDefault="00BE1F22" w:rsidP="00AF495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E1F22">
        <w:rPr>
          <w:szCs w:val="24"/>
        </w:rPr>
        <w:t xml:space="preserve">Aprobación del </w:t>
      </w:r>
      <w:r w:rsidR="00410FF4" w:rsidRPr="00BE1F22">
        <w:rPr>
          <w:szCs w:val="24"/>
        </w:rPr>
        <w:t xml:space="preserve">Reglamento Operativo y la </w:t>
      </w:r>
      <w:r w:rsidR="0055145D">
        <w:rPr>
          <w:szCs w:val="24"/>
        </w:rPr>
        <w:t>Metodología de evaluación de compromisos de la AS</w:t>
      </w:r>
      <w:r w:rsidR="00410FF4" w:rsidRPr="00BE1F22">
        <w:rPr>
          <w:szCs w:val="24"/>
        </w:rPr>
        <w:t>.</w:t>
      </w:r>
    </w:p>
    <w:p w14:paraId="73D7DC43" w14:textId="37F7111C" w:rsidR="00D957E0" w:rsidRPr="00BE1F22" w:rsidRDefault="00D957E0" w:rsidP="00AF495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E1F22">
        <w:rPr>
          <w:szCs w:val="24"/>
        </w:rPr>
        <w:t>Definición de la agenda temática de la Acción Sectorial</w:t>
      </w:r>
      <w:r w:rsidR="00BE1F22" w:rsidRPr="00BE1F22">
        <w:rPr>
          <w:szCs w:val="24"/>
        </w:rPr>
        <w:t xml:space="preserve"> 2020 - 2021</w:t>
      </w:r>
      <w:r w:rsidRPr="00BE1F22">
        <w:rPr>
          <w:szCs w:val="24"/>
        </w:rPr>
        <w:t xml:space="preserve">. </w:t>
      </w:r>
    </w:p>
    <w:p w14:paraId="1A5C25C5" w14:textId="5CB855EF" w:rsidR="00BE1F22" w:rsidRDefault="00BE1F22" w:rsidP="00C377A1">
      <w:pPr>
        <w:pStyle w:val="ListParagraph"/>
        <w:spacing w:after="0"/>
        <w:rPr>
          <w:szCs w:val="24"/>
        </w:rPr>
      </w:pPr>
    </w:p>
    <w:p w14:paraId="26C59C86" w14:textId="06128D56" w:rsidR="00C377A1" w:rsidRDefault="00C377A1" w:rsidP="00C377A1">
      <w:pPr>
        <w:pStyle w:val="ListParagraph"/>
        <w:spacing w:after="0"/>
        <w:rPr>
          <w:szCs w:val="24"/>
        </w:rPr>
      </w:pPr>
    </w:p>
    <w:p w14:paraId="10C4C8C1" w14:textId="140389B3" w:rsidR="00C377A1" w:rsidRDefault="00C377A1" w:rsidP="00C377A1">
      <w:pPr>
        <w:pStyle w:val="ListParagraph"/>
        <w:spacing w:after="0"/>
        <w:rPr>
          <w:szCs w:val="24"/>
        </w:rPr>
      </w:pPr>
    </w:p>
    <w:p w14:paraId="66C660B5" w14:textId="77777777" w:rsidR="00C377A1" w:rsidRDefault="00C377A1" w:rsidP="00C377A1">
      <w:pPr>
        <w:pStyle w:val="ListParagraph"/>
        <w:spacing w:after="0"/>
        <w:rPr>
          <w:szCs w:val="24"/>
        </w:rPr>
      </w:pPr>
    </w:p>
    <w:p w14:paraId="1426856A" w14:textId="2CEFB0DE" w:rsidR="00BE1F22" w:rsidRDefault="00BE1F22" w:rsidP="00EB5ADC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>
        <w:rPr>
          <w:b/>
          <w:bCs/>
          <w:color w:val="2F5496" w:themeColor="accent1" w:themeShade="BF"/>
          <w:szCs w:val="24"/>
        </w:rPr>
        <w:lastRenderedPageBreak/>
        <w:t>Situación actual de la AS</w:t>
      </w:r>
      <w:r w:rsidR="00B70059">
        <w:rPr>
          <w:b/>
          <w:bCs/>
          <w:color w:val="2F5496" w:themeColor="accent1" w:themeShade="BF"/>
          <w:szCs w:val="24"/>
        </w:rPr>
        <w:t xml:space="preserve"> y principales </w:t>
      </w:r>
      <w:r w:rsidR="003D044A">
        <w:rPr>
          <w:b/>
          <w:bCs/>
          <w:color w:val="2F5496" w:themeColor="accent1" w:themeShade="BF"/>
          <w:szCs w:val="24"/>
        </w:rPr>
        <w:t xml:space="preserve">circunstancias </w:t>
      </w:r>
      <w:r w:rsidR="00B70059">
        <w:rPr>
          <w:b/>
          <w:bCs/>
          <w:color w:val="2F5496" w:themeColor="accent1" w:themeShade="BF"/>
          <w:szCs w:val="24"/>
        </w:rPr>
        <w:t>de entorno</w:t>
      </w:r>
      <w:r w:rsidR="003D044A">
        <w:rPr>
          <w:b/>
          <w:bCs/>
          <w:color w:val="2F5496" w:themeColor="accent1" w:themeShade="BF"/>
          <w:szCs w:val="24"/>
        </w:rPr>
        <w:t xml:space="preserve"> </w:t>
      </w:r>
      <w:r>
        <w:rPr>
          <w:b/>
          <w:bCs/>
          <w:color w:val="2F5496" w:themeColor="accent1" w:themeShade="BF"/>
          <w:szCs w:val="24"/>
        </w:rPr>
        <w:t>(a julio, 2020)</w:t>
      </w:r>
    </w:p>
    <w:p w14:paraId="476130D7" w14:textId="77777777" w:rsidR="00AF4955" w:rsidRPr="00EB5ADC" w:rsidRDefault="00AF4955" w:rsidP="00AF4955">
      <w:pPr>
        <w:pStyle w:val="ListParagraph"/>
        <w:spacing w:after="160" w:line="259" w:lineRule="auto"/>
        <w:rPr>
          <w:b/>
          <w:bCs/>
          <w:color w:val="2F5496" w:themeColor="accent1" w:themeShade="BF"/>
          <w:szCs w:val="24"/>
        </w:rPr>
      </w:pPr>
    </w:p>
    <w:p w14:paraId="7C9F4E29" w14:textId="77777777" w:rsidR="00BE1F22" w:rsidRPr="004E4A91" w:rsidRDefault="00BE1F22" w:rsidP="00BE1F22">
      <w:pPr>
        <w:pStyle w:val="ListParagraph"/>
        <w:spacing w:after="0" w:line="259" w:lineRule="auto"/>
        <w:rPr>
          <w:b/>
          <w:bCs/>
          <w:color w:val="4472C4" w:themeColor="accent1"/>
          <w:szCs w:val="24"/>
        </w:rPr>
      </w:pPr>
    </w:p>
    <w:p w14:paraId="24D8DFF1" w14:textId="5FE4F237" w:rsidR="00BE1F22" w:rsidRPr="004E4A91" w:rsidRDefault="00EB5ADC" w:rsidP="00BE1F22">
      <w:pPr>
        <w:spacing w:after="0"/>
        <w:jc w:val="right"/>
        <w:rPr>
          <w:b/>
          <w:bCs/>
          <w:color w:val="4472C4" w:themeColor="accent1"/>
          <w:szCs w:val="24"/>
        </w:rPr>
      </w:pPr>
      <w:r>
        <w:rPr>
          <w:b/>
          <w:bCs/>
          <w:noProof/>
          <w:color w:val="4472C4" w:themeColor="accent1"/>
          <w:szCs w:val="24"/>
        </w:rPr>
        <w:drawing>
          <wp:inline distT="0" distB="0" distL="0" distR="0" wp14:anchorId="1DDE0183" wp14:editId="2737C925">
            <wp:extent cx="5599430" cy="2191109"/>
            <wp:effectExtent l="0" t="0" r="127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553" cy="2235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D31303" w14:textId="1FAE1573" w:rsidR="00BE1F22" w:rsidRPr="00EB5ADC" w:rsidRDefault="00BE1F22" w:rsidP="00EB5ADC">
      <w:pPr>
        <w:pStyle w:val="ListParagraph"/>
        <w:numPr>
          <w:ilvl w:val="0"/>
          <w:numId w:val="14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EB5ADC">
        <w:rPr>
          <w:b/>
          <w:bCs/>
          <w:color w:val="2F5496" w:themeColor="accent1" w:themeShade="BF"/>
          <w:szCs w:val="24"/>
        </w:rPr>
        <w:t>Reuniones y talleres de la Acción Sectorial.</w:t>
      </w:r>
    </w:p>
    <w:p w14:paraId="7E8D2B75" w14:textId="77777777" w:rsidR="00BE1F22" w:rsidRPr="004E4A91" w:rsidRDefault="00BE1F22" w:rsidP="00BE1F22">
      <w:pPr>
        <w:pStyle w:val="ListParagraph"/>
        <w:spacing w:after="0"/>
        <w:rPr>
          <w:b/>
          <w:bCs/>
          <w:szCs w:val="24"/>
        </w:rPr>
      </w:pPr>
      <w:r w:rsidRPr="004E4A91">
        <w:rPr>
          <w:b/>
          <w:bCs/>
          <w:szCs w:val="24"/>
        </w:rPr>
        <w:t xml:space="preserve"> </w:t>
      </w:r>
    </w:p>
    <w:p w14:paraId="08C931C0" w14:textId="5C39F3D6" w:rsidR="00BE1F22" w:rsidRPr="00AF4955" w:rsidRDefault="00BE1F22" w:rsidP="003F1329">
      <w:pPr>
        <w:spacing w:after="0"/>
        <w:rPr>
          <w:szCs w:val="24"/>
        </w:rPr>
      </w:pPr>
      <w:r w:rsidRPr="00AF4955">
        <w:rPr>
          <w:szCs w:val="24"/>
        </w:rPr>
        <w:t xml:space="preserve">De manera previa a la suscripción de la Acción Sectorial el 14 de agosto de 2019 se realizó un taller de discusión de la propuesta de </w:t>
      </w:r>
      <w:r w:rsidR="00B711FD">
        <w:rPr>
          <w:szCs w:val="24"/>
        </w:rPr>
        <w:t>A</w:t>
      </w:r>
      <w:r w:rsidRPr="00AF4955">
        <w:rPr>
          <w:szCs w:val="24"/>
        </w:rPr>
        <w:t xml:space="preserve">cción </w:t>
      </w:r>
      <w:r w:rsidR="00B711FD">
        <w:rPr>
          <w:szCs w:val="24"/>
        </w:rPr>
        <w:t>S</w:t>
      </w:r>
      <w:r w:rsidRPr="00AF4955">
        <w:rPr>
          <w:szCs w:val="24"/>
        </w:rPr>
        <w:t>ectorial para las empresas de acueducto y alcantarillado, con el propósito de discutir y realizar la construcción final de los compromisos a suscribir en el marco de la acción sectorial por la gobernanza y la eficiencia empresarial.</w:t>
      </w:r>
    </w:p>
    <w:p w14:paraId="09AF8B2D" w14:textId="2E7AE5CF" w:rsidR="00EB5ADC" w:rsidRDefault="00EB5ADC" w:rsidP="003F1329">
      <w:pPr>
        <w:spacing w:after="0"/>
        <w:rPr>
          <w:szCs w:val="24"/>
        </w:rPr>
      </w:pPr>
    </w:p>
    <w:p w14:paraId="773A86BD" w14:textId="5E9AE7C4" w:rsidR="00EB5ADC" w:rsidRPr="0068051F" w:rsidRDefault="00EB5ADC" w:rsidP="003F1329">
      <w:pPr>
        <w:spacing w:after="0"/>
        <w:rPr>
          <w:szCs w:val="24"/>
        </w:rPr>
      </w:pPr>
      <w:r w:rsidRPr="0068051F">
        <w:rPr>
          <w:szCs w:val="24"/>
        </w:rPr>
        <w:t xml:space="preserve">Adicionalmente, de manera posterior a la suscripción de la Acción Sectorial, se han realizado los siguientes talleres: </w:t>
      </w:r>
    </w:p>
    <w:p w14:paraId="12259B9E" w14:textId="33011B80" w:rsidR="00EB5ADC" w:rsidRPr="00EB5ADC" w:rsidRDefault="00EB5ADC" w:rsidP="00EB5ADC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EB5ADC">
        <w:rPr>
          <w:szCs w:val="24"/>
        </w:rPr>
        <w:t>El 12 de diciembre de 2019 se realizó un taller de priorización de los compromisos y definición de indicadores a través de herramientas interactivas.</w:t>
      </w:r>
    </w:p>
    <w:p w14:paraId="071C24B9" w14:textId="057170D0" w:rsidR="00EB5ADC" w:rsidRPr="00872CB1" w:rsidRDefault="00872CB1" w:rsidP="00315C25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872CB1">
        <w:rPr>
          <w:szCs w:val="24"/>
        </w:rPr>
        <w:t xml:space="preserve">El 17 de abril </w:t>
      </w:r>
      <w:r>
        <w:rPr>
          <w:szCs w:val="24"/>
        </w:rPr>
        <w:t xml:space="preserve">de 2020, </w:t>
      </w:r>
      <w:r w:rsidRPr="00872CB1">
        <w:rPr>
          <w:szCs w:val="24"/>
        </w:rPr>
        <w:t>se realizó webinar “Juntas Directivas en Tiempos de Crisis” dirigido a los miembros de las Juntas Directivas y a los Gerentes de las empresas de la Acción Sectorial. El webinar tuvo como objetivo compartir las experiencias en torno a las mejores prácticas y estrategias</w:t>
      </w:r>
      <w:r>
        <w:rPr>
          <w:szCs w:val="24"/>
        </w:rPr>
        <w:t xml:space="preserve"> </w:t>
      </w:r>
      <w:r w:rsidRPr="00872CB1">
        <w:rPr>
          <w:szCs w:val="24"/>
        </w:rPr>
        <w:t>para una mejor gobernanza en momentos como los actuales.</w:t>
      </w:r>
    </w:p>
    <w:p w14:paraId="2E34A626" w14:textId="7800D0BB" w:rsidR="00EB5ADC" w:rsidRPr="00872CB1" w:rsidRDefault="00872CB1" w:rsidP="00BD3348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El 29 de mayo de</w:t>
      </w:r>
      <w:r w:rsidR="00EB5ADC" w:rsidRPr="00872CB1">
        <w:rPr>
          <w:szCs w:val="24"/>
        </w:rPr>
        <w:t xml:space="preserve"> 2020</w:t>
      </w:r>
      <w:r w:rsidR="00A64579">
        <w:rPr>
          <w:szCs w:val="24"/>
        </w:rPr>
        <w:t>,</w:t>
      </w:r>
      <w:r w:rsidR="00EB5ADC" w:rsidRPr="00872CB1">
        <w:rPr>
          <w:szCs w:val="24"/>
        </w:rPr>
        <w:t xml:space="preserve"> </w:t>
      </w:r>
      <w:r w:rsidR="00A64579">
        <w:rPr>
          <w:szCs w:val="24"/>
        </w:rPr>
        <w:t xml:space="preserve">se realizó </w:t>
      </w:r>
      <w:r w:rsidR="00EB5ADC" w:rsidRPr="00872CB1">
        <w:rPr>
          <w:szCs w:val="24"/>
        </w:rPr>
        <w:t xml:space="preserve">reunión virtual </w:t>
      </w:r>
      <w:r w:rsidR="00A64579">
        <w:rPr>
          <w:szCs w:val="24"/>
        </w:rPr>
        <w:t xml:space="preserve">dirigida a </w:t>
      </w:r>
      <w:r w:rsidRPr="00872CB1">
        <w:rPr>
          <w:szCs w:val="24"/>
        </w:rPr>
        <w:t xml:space="preserve">los gerentes y sus equipos. Se contó con las palabras de bienvenida a cargo Sergio Campos, Jefe de la División de Agua – BID, Christian Brändli, Jefe Cooperación Económica y Desarrollo – SECO y Camilo Sanchez, Presidente – ANDESCO. Adicionalmente, Marta Viegas, Oficial </w:t>
      </w:r>
      <w:r w:rsidRPr="00872CB1">
        <w:rPr>
          <w:szCs w:val="24"/>
        </w:rPr>
        <w:lastRenderedPageBreak/>
        <w:t xml:space="preserve">Principal de Gobierno Corporativo de BID Invest, quien presentó una publicación de gobierno corporativo: covid-19 y juntas directivas. </w:t>
      </w:r>
    </w:p>
    <w:p w14:paraId="77A293A5" w14:textId="33070712" w:rsidR="00BE1F22" w:rsidRDefault="00BE1F22" w:rsidP="00BE1F22">
      <w:pPr>
        <w:pStyle w:val="ListParagraph"/>
        <w:spacing w:after="0"/>
        <w:rPr>
          <w:szCs w:val="24"/>
        </w:rPr>
      </w:pPr>
    </w:p>
    <w:p w14:paraId="1FFEA835" w14:textId="667C0543" w:rsidR="00BE1F22" w:rsidRPr="00EB5ADC" w:rsidRDefault="00BE1F22" w:rsidP="00EB5ADC">
      <w:pPr>
        <w:pStyle w:val="ListParagraph"/>
        <w:numPr>
          <w:ilvl w:val="0"/>
          <w:numId w:val="14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EB5ADC">
        <w:rPr>
          <w:b/>
          <w:bCs/>
          <w:color w:val="2F5496" w:themeColor="accent1" w:themeShade="BF"/>
          <w:szCs w:val="24"/>
        </w:rPr>
        <w:t xml:space="preserve">Suscripción de la Acción Sectorial </w:t>
      </w:r>
    </w:p>
    <w:p w14:paraId="0787CF33" w14:textId="77777777" w:rsidR="00BE1F22" w:rsidRPr="004E4A91" w:rsidRDefault="00BE1F22" w:rsidP="00BE1F22">
      <w:pPr>
        <w:pStyle w:val="ListParagraph"/>
        <w:spacing w:after="0"/>
        <w:rPr>
          <w:b/>
          <w:bCs/>
          <w:szCs w:val="24"/>
        </w:rPr>
      </w:pPr>
    </w:p>
    <w:p w14:paraId="0024981F" w14:textId="77777777" w:rsidR="00BE1F22" w:rsidRPr="00FA774D" w:rsidRDefault="00BE1F22" w:rsidP="003F1329">
      <w:pPr>
        <w:spacing w:after="0"/>
        <w:rPr>
          <w:szCs w:val="24"/>
        </w:rPr>
      </w:pPr>
      <w:r w:rsidRPr="00FA774D">
        <w:rPr>
          <w:szCs w:val="24"/>
        </w:rPr>
        <w:t>Se realizó el acto de suscripción de los 8 compromisos de la Acción Sectorial de las empresas de acueducto y alcantarillado por la gobernanza y la eficiencia empresarial, por parte de las siguientes 12 empresas:</w:t>
      </w:r>
    </w:p>
    <w:p w14:paraId="16EC8068" w14:textId="77777777" w:rsidR="00BE1F22" w:rsidRPr="004E4A91" w:rsidRDefault="00BE1F22" w:rsidP="00BE1F22">
      <w:pPr>
        <w:pStyle w:val="ListParagraph"/>
        <w:spacing w:after="0"/>
        <w:rPr>
          <w:szCs w:val="24"/>
        </w:rPr>
      </w:pPr>
    </w:p>
    <w:p w14:paraId="0A06D088" w14:textId="15CC0743" w:rsidR="00BE1F22" w:rsidRPr="00BE1F22" w:rsidRDefault="00BE1F22" w:rsidP="00202E00">
      <w:pPr>
        <w:pStyle w:val="ListParagraph"/>
        <w:numPr>
          <w:ilvl w:val="1"/>
          <w:numId w:val="8"/>
        </w:numPr>
        <w:spacing w:after="0"/>
        <w:rPr>
          <w:szCs w:val="24"/>
        </w:rPr>
      </w:pPr>
      <w:r w:rsidRPr="00BE1F22">
        <w:rPr>
          <w:szCs w:val="24"/>
        </w:rPr>
        <w:t>Aguas y Aguas de Pereira</w:t>
      </w:r>
    </w:p>
    <w:p w14:paraId="427A9C79" w14:textId="77777777" w:rsidR="00BE1F22" w:rsidRPr="004E4A91" w:rsidRDefault="00BE1F22" w:rsidP="00202E00">
      <w:pPr>
        <w:pStyle w:val="ListParagraph"/>
        <w:numPr>
          <w:ilvl w:val="1"/>
          <w:numId w:val="8"/>
        </w:numPr>
        <w:spacing w:after="0"/>
        <w:rPr>
          <w:szCs w:val="24"/>
        </w:rPr>
      </w:pPr>
      <w:r w:rsidRPr="004E4A91">
        <w:rPr>
          <w:szCs w:val="24"/>
        </w:rPr>
        <w:t>Empresa de Acueducto y Alcantarillado de Bogotá</w:t>
      </w:r>
    </w:p>
    <w:p w14:paraId="74D19A4A" w14:textId="77777777" w:rsidR="00BE1F22" w:rsidRPr="004E4A91" w:rsidRDefault="00BE1F22" w:rsidP="00202E00">
      <w:pPr>
        <w:pStyle w:val="ListParagraph"/>
        <w:numPr>
          <w:ilvl w:val="1"/>
          <w:numId w:val="8"/>
        </w:numPr>
        <w:spacing w:after="0"/>
        <w:rPr>
          <w:szCs w:val="24"/>
        </w:rPr>
      </w:pPr>
      <w:r w:rsidRPr="004E4A91">
        <w:rPr>
          <w:szCs w:val="24"/>
        </w:rPr>
        <w:t>Aguas Kpital Cúcuta</w:t>
      </w:r>
    </w:p>
    <w:p w14:paraId="2818EE1D" w14:textId="77777777" w:rsidR="00BE1F22" w:rsidRPr="004E4A91" w:rsidRDefault="00BE1F22" w:rsidP="00202E00">
      <w:pPr>
        <w:pStyle w:val="ListParagraph"/>
        <w:numPr>
          <w:ilvl w:val="1"/>
          <w:numId w:val="8"/>
        </w:numPr>
        <w:spacing w:after="0"/>
        <w:rPr>
          <w:szCs w:val="24"/>
        </w:rPr>
      </w:pPr>
      <w:r w:rsidRPr="004E4A91">
        <w:rPr>
          <w:szCs w:val="24"/>
        </w:rPr>
        <w:t xml:space="preserve">Aguas de Manizales </w:t>
      </w:r>
    </w:p>
    <w:p w14:paraId="5F73914B" w14:textId="77777777" w:rsidR="00BE1F22" w:rsidRPr="004E4A91" w:rsidRDefault="00BE1F22" w:rsidP="00202E00">
      <w:pPr>
        <w:pStyle w:val="ListParagraph"/>
        <w:numPr>
          <w:ilvl w:val="1"/>
          <w:numId w:val="8"/>
        </w:numPr>
        <w:spacing w:after="0"/>
        <w:rPr>
          <w:szCs w:val="24"/>
        </w:rPr>
      </w:pPr>
      <w:r w:rsidRPr="004E4A91">
        <w:rPr>
          <w:szCs w:val="24"/>
        </w:rPr>
        <w:t xml:space="preserve">Acueducto Metropolitano de Bucaramanga </w:t>
      </w:r>
    </w:p>
    <w:p w14:paraId="6F99E460" w14:textId="77777777" w:rsidR="00BE1F22" w:rsidRPr="004E4A91" w:rsidRDefault="00BE1F22" w:rsidP="00202E00">
      <w:pPr>
        <w:pStyle w:val="ListParagraph"/>
        <w:numPr>
          <w:ilvl w:val="1"/>
          <w:numId w:val="8"/>
        </w:numPr>
        <w:spacing w:after="0"/>
        <w:rPr>
          <w:szCs w:val="24"/>
        </w:rPr>
      </w:pPr>
      <w:r w:rsidRPr="004E4A91">
        <w:rPr>
          <w:szCs w:val="24"/>
        </w:rPr>
        <w:t>Empresa de Acueducto y Alcantarillado de Popayán</w:t>
      </w:r>
    </w:p>
    <w:p w14:paraId="7DDB39EC" w14:textId="77777777" w:rsidR="00BE1F22" w:rsidRPr="004E4A91" w:rsidRDefault="00BE1F22" w:rsidP="00202E00">
      <w:pPr>
        <w:pStyle w:val="ListParagraph"/>
        <w:numPr>
          <w:ilvl w:val="1"/>
          <w:numId w:val="8"/>
        </w:numPr>
        <w:spacing w:after="0"/>
        <w:rPr>
          <w:szCs w:val="24"/>
        </w:rPr>
      </w:pPr>
      <w:r w:rsidRPr="004E4A91">
        <w:rPr>
          <w:szCs w:val="24"/>
        </w:rPr>
        <w:t>Empresa de Acueducto y Alcantarillado de Villavicencio</w:t>
      </w:r>
    </w:p>
    <w:p w14:paraId="5E4A0719" w14:textId="77777777" w:rsidR="00BE1F22" w:rsidRPr="004E4A91" w:rsidRDefault="00BE1F22" w:rsidP="00202E00">
      <w:pPr>
        <w:pStyle w:val="ListParagraph"/>
        <w:numPr>
          <w:ilvl w:val="1"/>
          <w:numId w:val="8"/>
        </w:numPr>
        <w:spacing w:after="0"/>
        <w:rPr>
          <w:szCs w:val="24"/>
        </w:rPr>
      </w:pPr>
      <w:r w:rsidRPr="004E4A91">
        <w:rPr>
          <w:szCs w:val="24"/>
        </w:rPr>
        <w:t>EMCALI, Empresas Municipales de Cali</w:t>
      </w:r>
    </w:p>
    <w:p w14:paraId="446765E2" w14:textId="77777777" w:rsidR="00BE1F22" w:rsidRDefault="00BE1F22" w:rsidP="00202E00">
      <w:pPr>
        <w:pStyle w:val="ListParagraph"/>
        <w:numPr>
          <w:ilvl w:val="1"/>
          <w:numId w:val="8"/>
        </w:numPr>
        <w:spacing w:after="0"/>
        <w:rPr>
          <w:szCs w:val="24"/>
        </w:rPr>
      </w:pPr>
      <w:r w:rsidRPr="004E4A91">
        <w:rPr>
          <w:szCs w:val="24"/>
        </w:rPr>
        <w:t>EMPOPASTO</w:t>
      </w:r>
    </w:p>
    <w:p w14:paraId="4F962075" w14:textId="3C5C8502" w:rsidR="00BE1F22" w:rsidRPr="00BE1F22" w:rsidRDefault="00BE1F22" w:rsidP="00202E00">
      <w:pPr>
        <w:pStyle w:val="ListParagraph"/>
        <w:numPr>
          <w:ilvl w:val="1"/>
          <w:numId w:val="8"/>
        </w:numPr>
        <w:spacing w:after="0"/>
        <w:ind w:left="1134" w:hanging="141"/>
        <w:rPr>
          <w:szCs w:val="24"/>
        </w:rPr>
      </w:pPr>
      <w:r w:rsidRPr="00BE1F22">
        <w:rPr>
          <w:szCs w:val="24"/>
        </w:rPr>
        <w:t>Empresas Públicas de Medellín – EPM</w:t>
      </w:r>
    </w:p>
    <w:p w14:paraId="4D680424" w14:textId="77777777" w:rsidR="00BE1F22" w:rsidRPr="004E4A91" w:rsidRDefault="00BE1F22" w:rsidP="00202E00">
      <w:pPr>
        <w:pStyle w:val="ListParagraph"/>
        <w:numPr>
          <w:ilvl w:val="1"/>
          <w:numId w:val="8"/>
        </w:numPr>
        <w:spacing w:after="0"/>
        <w:ind w:left="1134" w:hanging="141"/>
        <w:rPr>
          <w:szCs w:val="24"/>
        </w:rPr>
      </w:pPr>
      <w:r w:rsidRPr="004E4A91">
        <w:rPr>
          <w:szCs w:val="24"/>
        </w:rPr>
        <w:t>Empresa Ibaguereña de Acueducto y Alcantarillado – IBAL</w:t>
      </w:r>
    </w:p>
    <w:p w14:paraId="2A73B88A" w14:textId="77777777" w:rsidR="00BE1F22" w:rsidRPr="004E4A91" w:rsidRDefault="00BE1F22" w:rsidP="00202E00">
      <w:pPr>
        <w:pStyle w:val="ListParagraph"/>
        <w:numPr>
          <w:ilvl w:val="1"/>
          <w:numId w:val="8"/>
        </w:numPr>
        <w:spacing w:after="0"/>
        <w:ind w:left="1134" w:hanging="141"/>
        <w:rPr>
          <w:szCs w:val="24"/>
        </w:rPr>
      </w:pPr>
      <w:r w:rsidRPr="004E4A91">
        <w:rPr>
          <w:szCs w:val="24"/>
        </w:rPr>
        <w:t>Las Ceibas – Empresas Públicas de Neiva</w:t>
      </w:r>
    </w:p>
    <w:p w14:paraId="42EF96F6" w14:textId="77777777" w:rsidR="00BE1F22" w:rsidRDefault="00BE1F22" w:rsidP="00BE1F22">
      <w:pPr>
        <w:pStyle w:val="ListParagraph"/>
        <w:spacing w:after="0"/>
        <w:rPr>
          <w:szCs w:val="24"/>
        </w:rPr>
      </w:pPr>
    </w:p>
    <w:p w14:paraId="0143D167" w14:textId="0788CCDD" w:rsidR="00BE1F22" w:rsidRPr="004E4A91" w:rsidRDefault="00BE1F22" w:rsidP="00BE1F22">
      <w:pPr>
        <w:pStyle w:val="ListParagraph"/>
        <w:spacing w:after="0"/>
        <w:rPr>
          <w:szCs w:val="24"/>
        </w:rPr>
      </w:pPr>
      <w:r>
        <w:rPr>
          <w:szCs w:val="24"/>
        </w:rPr>
        <w:t>Los</w:t>
      </w:r>
      <w:r w:rsidRPr="004E4A91">
        <w:rPr>
          <w:szCs w:val="24"/>
        </w:rPr>
        <w:t xml:space="preserve"> testigos de esta Acción Sectorial </w:t>
      </w:r>
      <w:r>
        <w:rPr>
          <w:szCs w:val="24"/>
        </w:rPr>
        <w:t>son</w:t>
      </w:r>
      <w:r w:rsidRPr="004E4A91">
        <w:rPr>
          <w:szCs w:val="24"/>
        </w:rPr>
        <w:t xml:space="preserve">: </w:t>
      </w:r>
      <w:r>
        <w:rPr>
          <w:szCs w:val="24"/>
        </w:rPr>
        <w:t>SECO,</w:t>
      </w:r>
      <w:r w:rsidRPr="00BE1F22">
        <w:rPr>
          <w:szCs w:val="24"/>
        </w:rPr>
        <w:t xml:space="preserve"> Cooperación Económica y Desarrollo </w:t>
      </w:r>
      <w:r>
        <w:rPr>
          <w:szCs w:val="24"/>
        </w:rPr>
        <w:t>Suiza y e</w:t>
      </w:r>
      <w:r w:rsidRPr="004E4A91">
        <w:rPr>
          <w:szCs w:val="24"/>
        </w:rPr>
        <w:t xml:space="preserve">l Programa COMPASS – </w:t>
      </w:r>
      <w:r>
        <w:rPr>
          <w:szCs w:val="24"/>
        </w:rPr>
        <w:t xml:space="preserve">del </w:t>
      </w:r>
      <w:r w:rsidRPr="004E4A91">
        <w:rPr>
          <w:szCs w:val="24"/>
        </w:rPr>
        <w:t>B</w:t>
      </w:r>
      <w:r>
        <w:rPr>
          <w:szCs w:val="24"/>
        </w:rPr>
        <w:t xml:space="preserve">anco </w:t>
      </w:r>
      <w:r w:rsidRPr="004E4A91">
        <w:rPr>
          <w:szCs w:val="24"/>
        </w:rPr>
        <w:t>I</w:t>
      </w:r>
      <w:r>
        <w:rPr>
          <w:szCs w:val="24"/>
        </w:rPr>
        <w:t xml:space="preserve">nteramericano de </w:t>
      </w:r>
      <w:r w:rsidRPr="004E4A91">
        <w:rPr>
          <w:szCs w:val="24"/>
        </w:rPr>
        <w:t>D</w:t>
      </w:r>
      <w:r>
        <w:rPr>
          <w:szCs w:val="24"/>
        </w:rPr>
        <w:t xml:space="preserve">esarrollo – BID. </w:t>
      </w:r>
      <w:r w:rsidRPr="004E4A91">
        <w:rPr>
          <w:szCs w:val="24"/>
        </w:rPr>
        <w:t xml:space="preserve"> </w:t>
      </w:r>
    </w:p>
    <w:p w14:paraId="34F87D25" w14:textId="77777777" w:rsidR="00BE1F22" w:rsidRDefault="00BE1F22" w:rsidP="00BE1F22">
      <w:pPr>
        <w:pStyle w:val="ListParagraph"/>
        <w:spacing w:after="0"/>
        <w:rPr>
          <w:szCs w:val="24"/>
        </w:rPr>
      </w:pPr>
    </w:p>
    <w:p w14:paraId="1E8FA66C" w14:textId="514102F2" w:rsidR="00BE1F22" w:rsidRPr="00BE1F22" w:rsidRDefault="00BE1F22" w:rsidP="00BE1F22">
      <w:pPr>
        <w:pStyle w:val="ListParagraph"/>
        <w:spacing w:after="0"/>
        <w:rPr>
          <w:szCs w:val="24"/>
        </w:rPr>
      </w:pPr>
      <w:r w:rsidRPr="004E4A91">
        <w:rPr>
          <w:szCs w:val="24"/>
        </w:rPr>
        <w:t xml:space="preserve">Como Secretario Técnico, </w:t>
      </w:r>
      <w:r w:rsidRPr="00BE1F22">
        <w:rPr>
          <w:szCs w:val="24"/>
        </w:rPr>
        <w:t>ANDESCO- Asociación Nacional de Empresas de Servicios Públicos y Comunicaciones.</w:t>
      </w:r>
    </w:p>
    <w:p w14:paraId="07F0322D" w14:textId="77777777" w:rsidR="00BE1F22" w:rsidRPr="004E4A91" w:rsidRDefault="00BE1F22" w:rsidP="00BE1F22">
      <w:pPr>
        <w:pStyle w:val="ListParagraph"/>
        <w:spacing w:after="0"/>
        <w:rPr>
          <w:szCs w:val="24"/>
        </w:rPr>
      </w:pPr>
    </w:p>
    <w:p w14:paraId="24C19545" w14:textId="25EA7660" w:rsidR="00BE1F22" w:rsidRPr="0068051F" w:rsidRDefault="00BE1F22" w:rsidP="0068051F">
      <w:pPr>
        <w:pStyle w:val="ListParagraph"/>
        <w:numPr>
          <w:ilvl w:val="0"/>
          <w:numId w:val="14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68051F">
        <w:rPr>
          <w:b/>
          <w:bCs/>
          <w:color w:val="2F5496" w:themeColor="accent1" w:themeShade="BF"/>
          <w:szCs w:val="24"/>
        </w:rPr>
        <w:t xml:space="preserve">Cambio de Propietarios </w:t>
      </w:r>
      <w:r w:rsidRPr="0068051F">
        <w:rPr>
          <w:szCs w:val="24"/>
        </w:rPr>
        <w:t>(Alcaldes) y equipos directivos (Juntas Directivas y Gerentes de las empresas) en enero, 2020.</w:t>
      </w:r>
      <w:r w:rsidRPr="0068051F">
        <w:rPr>
          <w:b/>
          <w:bCs/>
          <w:color w:val="2F5496" w:themeColor="accent1" w:themeShade="BF"/>
          <w:szCs w:val="24"/>
        </w:rPr>
        <w:t xml:space="preserve"> </w:t>
      </w:r>
    </w:p>
    <w:p w14:paraId="2ECBF7CC" w14:textId="77777777" w:rsidR="00BE1F22" w:rsidRDefault="00BE1F22" w:rsidP="00BE1F22">
      <w:pPr>
        <w:pStyle w:val="ListParagraph"/>
        <w:spacing w:after="0"/>
        <w:rPr>
          <w:szCs w:val="24"/>
        </w:rPr>
      </w:pPr>
    </w:p>
    <w:p w14:paraId="0A4939B2" w14:textId="2C2516DA" w:rsidR="00BE1F22" w:rsidRPr="0068051F" w:rsidRDefault="00BE1F22" w:rsidP="0068051F">
      <w:pPr>
        <w:pStyle w:val="ListParagraph"/>
        <w:numPr>
          <w:ilvl w:val="0"/>
          <w:numId w:val="14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68051F">
        <w:rPr>
          <w:b/>
          <w:bCs/>
          <w:color w:val="2F5496" w:themeColor="accent1" w:themeShade="BF"/>
          <w:szCs w:val="24"/>
        </w:rPr>
        <w:t xml:space="preserve">Situación extraordinaria </w:t>
      </w:r>
      <w:r w:rsidRPr="0068051F">
        <w:rPr>
          <w:szCs w:val="24"/>
        </w:rPr>
        <w:t xml:space="preserve">de la pandemia COVID – 19 (marzo, 2020). </w:t>
      </w:r>
    </w:p>
    <w:p w14:paraId="4205B4FB" w14:textId="77777777" w:rsidR="00BE1F22" w:rsidRPr="0068051F" w:rsidRDefault="00BE1F22" w:rsidP="0068051F">
      <w:pPr>
        <w:pStyle w:val="ListParagraph"/>
        <w:spacing w:after="160" w:line="259" w:lineRule="auto"/>
        <w:rPr>
          <w:b/>
          <w:bCs/>
          <w:color w:val="2F5496" w:themeColor="accent1" w:themeShade="BF"/>
          <w:szCs w:val="24"/>
        </w:rPr>
      </w:pPr>
    </w:p>
    <w:p w14:paraId="4F81375B" w14:textId="5D6681E6" w:rsidR="00BE1F22" w:rsidRPr="00AF4955" w:rsidRDefault="00BE1F22" w:rsidP="0068051F">
      <w:pPr>
        <w:pStyle w:val="ListParagraph"/>
        <w:numPr>
          <w:ilvl w:val="0"/>
          <w:numId w:val="14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68051F">
        <w:rPr>
          <w:b/>
          <w:bCs/>
          <w:color w:val="2F5496" w:themeColor="accent1" w:themeShade="BF"/>
          <w:szCs w:val="24"/>
        </w:rPr>
        <w:t xml:space="preserve">Aportes sectoriales. </w:t>
      </w:r>
      <w:r w:rsidRPr="0068051F">
        <w:rPr>
          <w:szCs w:val="24"/>
        </w:rPr>
        <w:t>Producto de un proceso de construcción colectiva, se han desarrollado los siguientes de documentos:</w:t>
      </w:r>
    </w:p>
    <w:p w14:paraId="40922E9E" w14:textId="77777777" w:rsidR="00AF4955" w:rsidRPr="0068051F" w:rsidRDefault="00AF4955" w:rsidP="00AF4955">
      <w:pPr>
        <w:pStyle w:val="ListParagraph"/>
        <w:spacing w:after="160" w:line="259" w:lineRule="auto"/>
        <w:rPr>
          <w:b/>
          <w:bCs/>
          <w:color w:val="2F5496" w:themeColor="accent1" w:themeShade="BF"/>
          <w:szCs w:val="24"/>
        </w:rPr>
      </w:pPr>
    </w:p>
    <w:p w14:paraId="2B357FEB" w14:textId="1BBD2CDE" w:rsidR="00BE1F22" w:rsidRPr="004E4A91" w:rsidRDefault="00BE1F22" w:rsidP="003F1329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4E4A91">
        <w:rPr>
          <w:szCs w:val="24"/>
        </w:rPr>
        <w:t>Preguntas frecuentes para miembros de Junta Directiva</w:t>
      </w:r>
      <w:r>
        <w:rPr>
          <w:szCs w:val="24"/>
        </w:rPr>
        <w:t>.</w:t>
      </w:r>
    </w:p>
    <w:p w14:paraId="3E791664" w14:textId="1FC94DE4" w:rsidR="00BE1F22" w:rsidRPr="004E4A91" w:rsidRDefault="00BE1F22" w:rsidP="003F1329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lastRenderedPageBreak/>
        <w:t xml:space="preserve">Mapa de </w:t>
      </w:r>
      <w:r w:rsidRPr="004E4A91">
        <w:rPr>
          <w:szCs w:val="24"/>
        </w:rPr>
        <w:t>Grupos de interés (GI), aliados para hacer frente a la coyuntura por el COVID19 y salir fortalecidos.</w:t>
      </w:r>
    </w:p>
    <w:p w14:paraId="465CC0C3" w14:textId="2FE1C46D" w:rsidR="00BE1F22" w:rsidRDefault="00BE1F22" w:rsidP="003F1329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4E4A91">
        <w:rPr>
          <w:szCs w:val="24"/>
        </w:rPr>
        <w:t>Documento de Coyuntura</w:t>
      </w:r>
      <w:r>
        <w:rPr>
          <w:szCs w:val="24"/>
        </w:rPr>
        <w:t>.</w:t>
      </w:r>
      <w:r w:rsidRPr="004E4A91">
        <w:rPr>
          <w:szCs w:val="24"/>
        </w:rPr>
        <w:t xml:space="preserve"> </w:t>
      </w:r>
      <w:r>
        <w:rPr>
          <w:szCs w:val="24"/>
        </w:rPr>
        <w:t>R</w:t>
      </w:r>
      <w:r w:rsidRPr="004E4A91">
        <w:rPr>
          <w:szCs w:val="24"/>
        </w:rPr>
        <w:t>ecomendaciones para reuniones no-presenciales (Virtuales).</w:t>
      </w:r>
    </w:p>
    <w:p w14:paraId="03395E0C" w14:textId="769B944D" w:rsidR="00BE1F22" w:rsidRDefault="00BE1F22" w:rsidP="003F1329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Webinar sobre el rol de las juntas directivas en la coyuntura. </w:t>
      </w:r>
    </w:p>
    <w:p w14:paraId="499532E7" w14:textId="77777777" w:rsidR="00AF4955" w:rsidRPr="004E4A91" w:rsidRDefault="00AF4955" w:rsidP="00AF4955">
      <w:pPr>
        <w:pStyle w:val="ListParagraph"/>
        <w:spacing w:after="0"/>
        <w:ind w:left="1440"/>
        <w:rPr>
          <w:szCs w:val="24"/>
        </w:rPr>
      </w:pPr>
    </w:p>
    <w:p w14:paraId="1CF72660" w14:textId="013968AD" w:rsidR="00B20CC7" w:rsidRDefault="00B20CC7" w:rsidP="00202E00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  <w:color w:val="2F5496" w:themeColor="accent1" w:themeShade="BF"/>
          <w:szCs w:val="24"/>
        </w:rPr>
      </w:pPr>
      <w:r w:rsidRPr="00BE1F22">
        <w:rPr>
          <w:b/>
          <w:bCs/>
          <w:color w:val="2F5496" w:themeColor="accent1" w:themeShade="BF"/>
          <w:szCs w:val="24"/>
        </w:rPr>
        <w:t>Anexos</w:t>
      </w:r>
      <w:r w:rsidR="00BE1F22" w:rsidRPr="00BE1F22">
        <w:rPr>
          <w:b/>
          <w:bCs/>
          <w:color w:val="2F5496" w:themeColor="accent1" w:themeShade="BF"/>
          <w:szCs w:val="24"/>
        </w:rPr>
        <w:t xml:space="preserve"> a este documento</w:t>
      </w:r>
    </w:p>
    <w:p w14:paraId="1271761D" w14:textId="77777777" w:rsidR="00BE1F22" w:rsidRPr="00BE1F22" w:rsidRDefault="00BE1F22" w:rsidP="00BE1F22">
      <w:pPr>
        <w:pStyle w:val="ListParagraph"/>
        <w:spacing w:after="160" w:line="259" w:lineRule="auto"/>
        <w:rPr>
          <w:b/>
          <w:bCs/>
          <w:color w:val="2F5496" w:themeColor="accent1" w:themeShade="BF"/>
          <w:szCs w:val="24"/>
        </w:rPr>
      </w:pPr>
    </w:p>
    <w:p w14:paraId="5087EE9D" w14:textId="0BDD281C" w:rsidR="00B20CC7" w:rsidRPr="004E4A91" w:rsidRDefault="002379DB" w:rsidP="00202E00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Propuesta del </w:t>
      </w:r>
      <w:r w:rsidR="00B20CC7" w:rsidRPr="004E4A91">
        <w:rPr>
          <w:szCs w:val="24"/>
        </w:rPr>
        <w:t xml:space="preserve">Reglamento operativo de la Acción </w:t>
      </w:r>
      <w:r w:rsidR="00BE1F22">
        <w:rPr>
          <w:szCs w:val="24"/>
        </w:rPr>
        <w:t>S</w:t>
      </w:r>
      <w:r w:rsidR="00B20CC7" w:rsidRPr="004E4A91">
        <w:rPr>
          <w:szCs w:val="24"/>
        </w:rPr>
        <w:t>ectorial</w:t>
      </w:r>
      <w:r w:rsidR="00BE1F22">
        <w:rPr>
          <w:szCs w:val="24"/>
        </w:rPr>
        <w:t>.</w:t>
      </w:r>
    </w:p>
    <w:p w14:paraId="4C6579F0" w14:textId="14625355" w:rsidR="00B20CC7" w:rsidRPr="004E4A91" w:rsidRDefault="002379DB" w:rsidP="00202E00">
      <w:pPr>
        <w:pStyle w:val="ListParagraph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Propuesta de</w:t>
      </w:r>
      <w:r w:rsidR="00BE1F22">
        <w:rPr>
          <w:szCs w:val="24"/>
        </w:rPr>
        <w:t xml:space="preserve"> </w:t>
      </w:r>
      <w:r w:rsidR="008B6B02">
        <w:rPr>
          <w:szCs w:val="24"/>
        </w:rPr>
        <w:t>Metodología de evaluación de compromisos de la AS</w:t>
      </w:r>
      <w:r w:rsidR="00BE1F22">
        <w:rPr>
          <w:szCs w:val="24"/>
        </w:rPr>
        <w:t>.</w:t>
      </w:r>
      <w:r w:rsidR="00B20CC7" w:rsidRPr="004E4A91">
        <w:rPr>
          <w:szCs w:val="24"/>
        </w:rPr>
        <w:t xml:space="preserve"> </w:t>
      </w:r>
    </w:p>
    <w:p w14:paraId="09D9F0A7" w14:textId="70428993" w:rsidR="00B20CC7" w:rsidRDefault="00B20CC7" w:rsidP="00B20CC7">
      <w:pPr>
        <w:spacing w:after="0" w:line="259" w:lineRule="auto"/>
        <w:rPr>
          <w:szCs w:val="24"/>
        </w:rPr>
      </w:pPr>
    </w:p>
    <w:p w14:paraId="43A4D1C6" w14:textId="25107F0F" w:rsidR="0055145D" w:rsidRDefault="0055145D" w:rsidP="00B20CC7">
      <w:pPr>
        <w:spacing w:after="0" w:line="259" w:lineRule="auto"/>
        <w:rPr>
          <w:szCs w:val="24"/>
        </w:rPr>
      </w:pPr>
    </w:p>
    <w:p w14:paraId="04E72C08" w14:textId="3390F09F" w:rsidR="0055145D" w:rsidRDefault="0055145D" w:rsidP="00B20CC7">
      <w:pPr>
        <w:spacing w:after="0" w:line="259" w:lineRule="auto"/>
        <w:rPr>
          <w:szCs w:val="24"/>
        </w:rPr>
      </w:pPr>
    </w:p>
    <w:p w14:paraId="5A6BC2B3" w14:textId="73193D0B" w:rsidR="0055145D" w:rsidRDefault="0055145D" w:rsidP="00B20CC7">
      <w:pPr>
        <w:spacing w:after="0" w:line="259" w:lineRule="auto"/>
        <w:rPr>
          <w:szCs w:val="24"/>
        </w:rPr>
      </w:pPr>
    </w:p>
    <w:p w14:paraId="2A47BE0B" w14:textId="1D5266F8" w:rsidR="0055145D" w:rsidRDefault="0055145D" w:rsidP="00B20CC7">
      <w:pPr>
        <w:spacing w:after="0" w:line="259" w:lineRule="auto"/>
        <w:rPr>
          <w:szCs w:val="24"/>
        </w:rPr>
      </w:pPr>
    </w:p>
    <w:p w14:paraId="7D44E9B1" w14:textId="57C634F1" w:rsidR="0055145D" w:rsidRDefault="0055145D" w:rsidP="00B20CC7">
      <w:pPr>
        <w:spacing w:after="0" w:line="259" w:lineRule="auto"/>
        <w:rPr>
          <w:szCs w:val="24"/>
        </w:rPr>
      </w:pPr>
    </w:p>
    <w:p w14:paraId="69E9F550" w14:textId="4F74F041" w:rsidR="0055145D" w:rsidRDefault="0055145D" w:rsidP="00B20CC7">
      <w:pPr>
        <w:spacing w:after="0" w:line="259" w:lineRule="auto"/>
        <w:rPr>
          <w:szCs w:val="24"/>
        </w:rPr>
      </w:pPr>
    </w:p>
    <w:p w14:paraId="6D7B7E4F" w14:textId="35A998A2" w:rsidR="00B20CC7" w:rsidRDefault="00B20CC7" w:rsidP="00B20CC7">
      <w:pPr>
        <w:spacing w:after="160" w:line="259" w:lineRule="auto"/>
        <w:jc w:val="left"/>
      </w:pPr>
    </w:p>
    <w:p w14:paraId="4651431C" w14:textId="36887538" w:rsidR="00B20CC7" w:rsidRDefault="00B20CC7" w:rsidP="00B20CC7">
      <w:pPr>
        <w:spacing w:after="160" w:line="259" w:lineRule="auto"/>
        <w:jc w:val="left"/>
      </w:pPr>
    </w:p>
    <w:p w14:paraId="2C05BC56" w14:textId="77777777" w:rsidR="00B20CC7" w:rsidRDefault="00B20CC7" w:rsidP="00B20CC7">
      <w:pPr>
        <w:spacing w:after="160" w:line="259" w:lineRule="auto"/>
        <w:jc w:val="left"/>
      </w:pPr>
    </w:p>
    <w:p w14:paraId="48037257" w14:textId="77777777" w:rsidR="0024078C" w:rsidRDefault="0024078C" w:rsidP="00B20CC7">
      <w:pPr>
        <w:spacing w:after="160" w:line="259" w:lineRule="auto"/>
        <w:jc w:val="left"/>
      </w:pPr>
    </w:p>
    <w:p w14:paraId="67D8E221" w14:textId="0667EFB9" w:rsidR="00795D16" w:rsidRDefault="00795D16" w:rsidP="00E177A3">
      <w:pPr>
        <w:jc w:val="center"/>
      </w:pPr>
    </w:p>
    <w:p w14:paraId="5C64369D" w14:textId="0605140E" w:rsidR="00795D16" w:rsidRDefault="00795D16" w:rsidP="00E177A3">
      <w:pPr>
        <w:jc w:val="center"/>
      </w:pPr>
    </w:p>
    <w:p w14:paraId="0BDF02DA" w14:textId="057D2DA8" w:rsidR="00C377A1" w:rsidRDefault="00C377A1" w:rsidP="00E177A3">
      <w:pPr>
        <w:jc w:val="center"/>
      </w:pPr>
    </w:p>
    <w:p w14:paraId="2E4D2BF2" w14:textId="619BB94E" w:rsidR="00C377A1" w:rsidRDefault="00C377A1" w:rsidP="00E177A3">
      <w:pPr>
        <w:jc w:val="center"/>
      </w:pPr>
    </w:p>
    <w:p w14:paraId="2E20CFBC" w14:textId="3BCE3670" w:rsidR="00C377A1" w:rsidRDefault="00C377A1" w:rsidP="00E177A3">
      <w:pPr>
        <w:jc w:val="center"/>
      </w:pPr>
    </w:p>
    <w:p w14:paraId="710B4A0A" w14:textId="59245C4A" w:rsidR="00C377A1" w:rsidRDefault="00C377A1" w:rsidP="00E177A3">
      <w:pPr>
        <w:jc w:val="center"/>
      </w:pPr>
    </w:p>
    <w:p w14:paraId="62F56A0F" w14:textId="7BF29FDB" w:rsidR="00C377A1" w:rsidRDefault="00C377A1" w:rsidP="00E177A3">
      <w:pPr>
        <w:jc w:val="center"/>
      </w:pPr>
    </w:p>
    <w:p w14:paraId="25EB8FAB" w14:textId="58F35761" w:rsidR="00C377A1" w:rsidRDefault="00C377A1" w:rsidP="00E177A3">
      <w:pPr>
        <w:jc w:val="center"/>
      </w:pPr>
    </w:p>
    <w:p w14:paraId="0A6C104A" w14:textId="6EB99782" w:rsidR="00C377A1" w:rsidRDefault="00C377A1" w:rsidP="00E177A3">
      <w:pPr>
        <w:jc w:val="center"/>
      </w:pPr>
    </w:p>
    <w:p w14:paraId="60F65202" w14:textId="64B4F343" w:rsidR="00C377A1" w:rsidRDefault="00C377A1" w:rsidP="00E177A3">
      <w:pPr>
        <w:jc w:val="center"/>
      </w:pPr>
    </w:p>
    <w:p w14:paraId="0CE537B2" w14:textId="1B210C2A" w:rsidR="00C377A1" w:rsidRDefault="00C377A1" w:rsidP="00E177A3">
      <w:pPr>
        <w:jc w:val="center"/>
      </w:pPr>
      <w:r w:rsidRPr="006E2FB1">
        <w:rPr>
          <w:rFonts w:eastAsiaTheme="majorEastAsia" w:cstheme="majorBidi"/>
          <w:b/>
          <w:caps/>
          <w:noProof/>
          <w:color w:val="6199C8"/>
          <w:lang w:eastAsia="es-CO"/>
        </w:rPr>
        <w:lastRenderedPageBreak/>
        <w:drawing>
          <wp:anchor distT="0" distB="0" distL="114300" distR="114300" simplePos="0" relativeHeight="251655168" behindDoc="1" locked="0" layoutInCell="1" allowOverlap="1" wp14:anchorId="0A36AF1F" wp14:editId="4990B1B5">
            <wp:simplePos x="0" y="0"/>
            <wp:positionH relativeFrom="page">
              <wp:align>right</wp:align>
            </wp:positionH>
            <wp:positionV relativeFrom="page">
              <wp:posOffset>13970</wp:posOffset>
            </wp:positionV>
            <wp:extent cx="7772400" cy="10058400"/>
            <wp:effectExtent l="0" t="0" r="0" b="0"/>
            <wp:wrapNone/>
            <wp:docPr id="1382" name="Imagen 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Cover2_ver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57DBC" w14:textId="423F41D3" w:rsidR="00C377A1" w:rsidRDefault="00C377A1" w:rsidP="00E177A3">
      <w:pPr>
        <w:jc w:val="center"/>
      </w:pPr>
    </w:p>
    <w:p w14:paraId="7B788FDF" w14:textId="36C700C9" w:rsidR="00C377A1" w:rsidRDefault="00C377A1" w:rsidP="00E177A3">
      <w:pPr>
        <w:jc w:val="center"/>
      </w:pPr>
    </w:p>
    <w:p w14:paraId="02B8F99C" w14:textId="13C7A643" w:rsidR="00C377A1" w:rsidRDefault="00C377A1" w:rsidP="00E177A3">
      <w:pPr>
        <w:jc w:val="center"/>
      </w:pPr>
    </w:p>
    <w:p w14:paraId="5080AE62" w14:textId="6BA18990" w:rsidR="00C377A1" w:rsidRDefault="00C377A1" w:rsidP="00E177A3">
      <w:pPr>
        <w:jc w:val="center"/>
      </w:pPr>
    </w:p>
    <w:p w14:paraId="12CD99E6" w14:textId="2F32D98F" w:rsidR="00C377A1" w:rsidRDefault="00C377A1" w:rsidP="00E177A3">
      <w:pPr>
        <w:jc w:val="center"/>
      </w:pPr>
    </w:p>
    <w:p w14:paraId="2EF7CFF6" w14:textId="2CC84C3A" w:rsidR="00C377A1" w:rsidRDefault="00C377A1" w:rsidP="00E177A3">
      <w:pPr>
        <w:jc w:val="center"/>
      </w:pPr>
    </w:p>
    <w:p w14:paraId="33308738" w14:textId="3D73A06C" w:rsidR="00C377A1" w:rsidRDefault="00C377A1" w:rsidP="00E177A3">
      <w:pPr>
        <w:jc w:val="center"/>
      </w:pPr>
    </w:p>
    <w:p w14:paraId="54F87670" w14:textId="77777777" w:rsidR="00C377A1" w:rsidRDefault="00C377A1" w:rsidP="00E177A3">
      <w:pPr>
        <w:jc w:val="center"/>
      </w:pPr>
    </w:p>
    <w:p w14:paraId="0C264114" w14:textId="764F1FC4" w:rsidR="00C377A1" w:rsidRDefault="00C377A1" w:rsidP="00E177A3">
      <w:pPr>
        <w:jc w:val="center"/>
      </w:pPr>
    </w:p>
    <w:p w14:paraId="7725E9EB" w14:textId="47040C20" w:rsidR="00795D16" w:rsidRDefault="00795D16" w:rsidP="00E177A3">
      <w:pPr>
        <w:jc w:val="center"/>
      </w:pPr>
    </w:p>
    <w:p w14:paraId="02779DBA" w14:textId="5AEF1F8D" w:rsidR="00795D16" w:rsidRDefault="00795D16" w:rsidP="00E177A3">
      <w:pPr>
        <w:jc w:val="center"/>
      </w:pPr>
    </w:p>
    <w:p w14:paraId="5E0745D6" w14:textId="4853AD99" w:rsidR="00795D16" w:rsidRDefault="00795D16" w:rsidP="00E177A3">
      <w:pPr>
        <w:jc w:val="center"/>
      </w:pPr>
    </w:p>
    <w:p w14:paraId="55EAC489" w14:textId="5A993549" w:rsidR="00795D16" w:rsidRDefault="00795D16" w:rsidP="00E177A3">
      <w:pPr>
        <w:jc w:val="center"/>
      </w:pPr>
    </w:p>
    <w:p w14:paraId="6E323B74" w14:textId="38DE695F" w:rsidR="00554DCD" w:rsidRDefault="00554DCD" w:rsidP="00E177A3">
      <w:pPr>
        <w:jc w:val="center"/>
      </w:pPr>
    </w:p>
    <w:p w14:paraId="15C084F6" w14:textId="6E58E638" w:rsidR="00554DCD" w:rsidRDefault="00554DCD" w:rsidP="004D6729"/>
    <w:p w14:paraId="0CE19956" w14:textId="7A0A59E4" w:rsidR="00554DCD" w:rsidRDefault="00554DCD" w:rsidP="004D6729"/>
    <w:p w14:paraId="144946F0" w14:textId="46817114" w:rsidR="00554DCD" w:rsidRDefault="00554DCD" w:rsidP="004D6729"/>
    <w:bookmarkEnd w:id="2"/>
    <w:p w14:paraId="57C4FFE6" w14:textId="022E5D02" w:rsidR="008E0824" w:rsidRDefault="008E0824" w:rsidP="00554DCD"/>
    <w:sectPr w:rsidR="008E0824" w:rsidSect="00CD7D1D">
      <w:footerReference w:type="default" r:id="rId11"/>
      <w:pgSz w:w="12240" w:h="15840"/>
      <w:pgMar w:top="1560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E32D" w14:textId="77777777" w:rsidR="001F4314" w:rsidRDefault="001F4314" w:rsidP="00B1497E">
      <w:pPr>
        <w:spacing w:after="0" w:line="240" w:lineRule="auto"/>
      </w:pPr>
      <w:r>
        <w:separator/>
      </w:r>
    </w:p>
  </w:endnote>
  <w:endnote w:type="continuationSeparator" w:id="0">
    <w:p w14:paraId="415476FA" w14:textId="77777777" w:rsidR="001F4314" w:rsidRDefault="001F4314" w:rsidP="00B1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 2.0">
    <w:altName w:val="Cambria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Exo2.0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3634444"/>
      <w:docPartObj>
        <w:docPartGallery w:val="Page Numbers (Bottom of Page)"/>
        <w:docPartUnique/>
      </w:docPartObj>
    </w:sdtPr>
    <w:sdtEndPr/>
    <w:sdtContent>
      <w:p w14:paraId="21E2B8D2" w14:textId="62B72F2F" w:rsidR="007078F0" w:rsidRDefault="00F33ACA" w:rsidP="005F02D9">
        <w:pPr>
          <w:pStyle w:val="Footer"/>
        </w:pPr>
        <w:r w:rsidRPr="00F33ACA">
          <w:rPr>
            <w:noProof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697985B8" wp14:editId="06C647E6">
                  <wp:simplePos x="0" y="0"/>
                  <wp:positionH relativeFrom="column">
                    <wp:posOffset>5815330</wp:posOffset>
                  </wp:positionH>
                  <wp:positionV relativeFrom="paragraph">
                    <wp:posOffset>-1790700</wp:posOffset>
                  </wp:positionV>
                  <wp:extent cx="561975" cy="1729105"/>
                  <wp:effectExtent l="0" t="0" r="9525" b="4445"/>
                  <wp:wrapNone/>
                  <wp:docPr id="1025" name="Cuadro de texto 10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1975" cy="17291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B86057" w14:textId="77777777" w:rsidR="00F33ACA" w:rsidRPr="00611A30" w:rsidRDefault="00F33ACA" w:rsidP="00F33ACA">
                              <w:pPr>
                                <w:pStyle w:val="Heading1"/>
                                <w:rPr>
                                  <w:color w:val="6A6A6A"/>
                                  <w:sz w:val="20"/>
                                  <w:szCs w:val="24"/>
                                </w:rPr>
                              </w:pPr>
                              <w:r w:rsidRPr="00611A30">
                                <w:rPr>
                                  <w:rStyle w:val="Heading1Char"/>
                                  <w:color w:val="6A6A6A"/>
                                  <w:sz w:val="20"/>
                                  <w:szCs w:val="24"/>
                                </w:rPr>
                                <w:t>Documento</w:t>
                              </w:r>
                              <w:r w:rsidRPr="00611A30">
                                <w:rPr>
                                  <w:color w:val="6A6A6A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F33ACA">
                                <w:rPr>
                                  <w:b w:val="0"/>
                                  <w:bCs/>
                                  <w:color w:val="6A6A6A"/>
                                  <w:sz w:val="20"/>
                                  <w:szCs w:val="24"/>
                                </w:rPr>
                                <w:t>Confidencial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7985B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025" o:spid="_x0000_s1028" type="#_x0000_t202" style="position:absolute;left:0;text-align:left;margin-left:457.9pt;margin-top:-141pt;width:44.25pt;height:136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" fillcolor="white [3201]" stroked="f" strokeweight=".5pt">
                  <v:textbox style="layout-flow:vertical;mso-layout-flow-alt:bottom-to-top">
                    <w:txbxContent>
                      <w:p w14:paraId="52B86057" w14:textId="77777777" w:rsidR="00F33ACA" w:rsidRPr="00611A30" w:rsidRDefault="00F33ACA" w:rsidP="00F33ACA">
                        <w:pPr>
                          <w:pStyle w:val="Heading1"/>
                          <w:rPr>
                            <w:color w:val="6A6A6A"/>
                            <w:sz w:val="20"/>
                            <w:szCs w:val="24"/>
                          </w:rPr>
                        </w:pPr>
                        <w:r w:rsidRPr="00611A30">
                          <w:rPr>
                            <w:rStyle w:val="Heading1Char"/>
                            <w:color w:val="6A6A6A"/>
                            <w:sz w:val="20"/>
                            <w:szCs w:val="24"/>
                          </w:rPr>
                          <w:t>Documento</w:t>
                        </w:r>
                        <w:r w:rsidRPr="00611A30">
                          <w:rPr>
                            <w:color w:val="6A6A6A"/>
                            <w:sz w:val="20"/>
                            <w:szCs w:val="24"/>
                          </w:rPr>
                          <w:t xml:space="preserve"> </w:t>
                        </w:r>
                        <w:r w:rsidRPr="00F33ACA">
                          <w:rPr>
                            <w:b w:val="0"/>
                            <w:bCs/>
                            <w:color w:val="6A6A6A"/>
                            <w:sz w:val="20"/>
                            <w:szCs w:val="24"/>
                          </w:rPr>
                          <w:t>Confidencial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11D92317" w14:textId="6277A929" w:rsidR="007078F0" w:rsidRDefault="00755627" w:rsidP="005F02D9">
        <w:pPr>
          <w:pStyle w:val="Footer"/>
          <w:jc w:val="right"/>
        </w:pPr>
      </w:p>
    </w:sdtContent>
  </w:sdt>
  <w:p w14:paraId="5223D1D1" w14:textId="1702321B" w:rsidR="007078F0" w:rsidRPr="005F02D9" w:rsidRDefault="00673C5D" w:rsidP="005F02D9">
    <w:pPr>
      <w:pStyle w:val="Footer"/>
    </w:pPr>
    <w:r>
      <w:rPr>
        <w:sz w:val="16"/>
        <w:szCs w:val="18"/>
      </w:rPr>
      <w:t>Lineamientos</w:t>
    </w:r>
    <w:r w:rsidR="00795D16">
      <w:rPr>
        <w:sz w:val="16"/>
        <w:szCs w:val="18"/>
      </w:rPr>
      <w:t xml:space="preserve"> de la Acción Sectorial</w:t>
    </w:r>
    <w:r w:rsidR="00011236">
      <w:rPr>
        <w:sz w:val="16"/>
        <w:szCs w:val="18"/>
      </w:rPr>
      <w:tab/>
    </w:r>
    <w:r w:rsidR="007078F0" w:rsidRPr="005F02D9">
      <w:t xml:space="preserve"> </w:t>
    </w:r>
    <w:sdt>
      <w:sdtPr>
        <w:id w:val="1801645122"/>
        <w:docPartObj>
          <w:docPartGallery w:val="Page Numbers (Bottom of Page)"/>
          <w:docPartUnique/>
        </w:docPartObj>
      </w:sdtPr>
      <w:sdtEndPr/>
      <w:sdtContent>
        <w:r w:rsidR="007078F0">
          <w:tab/>
        </w:r>
        <w:r w:rsidR="007078F0">
          <w:fldChar w:fldCharType="begin"/>
        </w:r>
        <w:r w:rsidR="007078F0">
          <w:instrText>PAGE   \* MERGEFORMAT</w:instrText>
        </w:r>
        <w:r w:rsidR="007078F0">
          <w:fldChar w:fldCharType="separate"/>
        </w:r>
        <w:r w:rsidR="007078F0">
          <w:t>6</w:t>
        </w:r>
        <w:r w:rsidR="007078F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73D08" w14:textId="77777777" w:rsidR="001F4314" w:rsidRDefault="001F4314" w:rsidP="00B1497E">
      <w:pPr>
        <w:spacing w:after="0" w:line="240" w:lineRule="auto"/>
      </w:pPr>
      <w:r>
        <w:separator/>
      </w:r>
    </w:p>
  </w:footnote>
  <w:footnote w:type="continuationSeparator" w:id="0">
    <w:p w14:paraId="713F991D" w14:textId="77777777" w:rsidR="001F4314" w:rsidRDefault="001F4314" w:rsidP="00B14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E2594"/>
    <w:multiLevelType w:val="hybridMultilevel"/>
    <w:tmpl w:val="477AA89A"/>
    <w:lvl w:ilvl="0" w:tplc="8E4ECF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2B12"/>
    <w:multiLevelType w:val="hybridMultilevel"/>
    <w:tmpl w:val="F672FBD2"/>
    <w:lvl w:ilvl="0" w:tplc="3A8A157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3BDC"/>
    <w:multiLevelType w:val="hybridMultilevel"/>
    <w:tmpl w:val="648A81D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A679E"/>
    <w:multiLevelType w:val="hybridMultilevel"/>
    <w:tmpl w:val="8140E032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238F4"/>
    <w:multiLevelType w:val="hybridMultilevel"/>
    <w:tmpl w:val="648A81D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D7423"/>
    <w:multiLevelType w:val="hybridMultilevel"/>
    <w:tmpl w:val="7B947A1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80B11"/>
    <w:multiLevelType w:val="hybridMultilevel"/>
    <w:tmpl w:val="D7F8DB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256F5"/>
    <w:multiLevelType w:val="hybridMultilevel"/>
    <w:tmpl w:val="5C385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37811"/>
    <w:multiLevelType w:val="hybridMultilevel"/>
    <w:tmpl w:val="648A81D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97F44"/>
    <w:multiLevelType w:val="hybridMultilevel"/>
    <w:tmpl w:val="E9C026F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77305"/>
    <w:multiLevelType w:val="hybridMultilevel"/>
    <w:tmpl w:val="9E7C995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5798CBF4">
      <w:start w:val="1"/>
      <w:numFmt w:val="decimal"/>
      <w:lvlText w:val="%2."/>
      <w:lvlJc w:val="left"/>
      <w:pPr>
        <w:ind w:left="1440" w:hanging="360"/>
      </w:pPr>
      <w:rPr>
        <w:rFonts w:ascii="Lucida Sans" w:eastAsiaTheme="minorHAnsi" w:hAnsi="Lucida Sans" w:cstheme="minorBidi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D14A1"/>
    <w:multiLevelType w:val="hybridMultilevel"/>
    <w:tmpl w:val="8140E032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F34"/>
    <w:multiLevelType w:val="hybridMultilevel"/>
    <w:tmpl w:val="B6D459F6"/>
    <w:lvl w:ilvl="0" w:tplc="807EFC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812C4"/>
    <w:multiLevelType w:val="hybridMultilevel"/>
    <w:tmpl w:val="4E962F8A"/>
    <w:lvl w:ilvl="0" w:tplc="3A8A1576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bCs/>
        <w:color w:val="4472C4" w:themeColor="accen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869AA"/>
    <w:multiLevelType w:val="hybridMultilevel"/>
    <w:tmpl w:val="FBF81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"/>
  </w:num>
  <w:num w:numId="5">
    <w:abstractNumId w:val="11"/>
  </w:num>
  <w:num w:numId="6">
    <w:abstractNumId w:val="0"/>
  </w:num>
  <w:num w:numId="7">
    <w:abstractNumId w:val="14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2"/>
  </w:num>
  <w:num w:numId="14">
    <w:abstractNumId w:val="8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E8"/>
    <w:rsid w:val="000012B8"/>
    <w:rsid w:val="0000172D"/>
    <w:rsid w:val="00002096"/>
    <w:rsid w:val="00003F91"/>
    <w:rsid w:val="0000434A"/>
    <w:rsid w:val="00005989"/>
    <w:rsid w:val="00006F3D"/>
    <w:rsid w:val="00006F55"/>
    <w:rsid w:val="0000724A"/>
    <w:rsid w:val="00011236"/>
    <w:rsid w:val="00011EFB"/>
    <w:rsid w:val="00012244"/>
    <w:rsid w:val="00012CB6"/>
    <w:rsid w:val="00012DFD"/>
    <w:rsid w:val="000131C5"/>
    <w:rsid w:val="0001498D"/>
    <w:rsid w:val="00015292"/>
    <w:rsid w:val="0001551F"/>
    <w:rsid w:val="000164F4"/>
    <w:rsid w:val="00021747"/>
    <w:rsid w:val="00021E7A"/>
    <w:rsid w:val="00023DC3"/>
    <w:rsid w:val="00024D8A"/>
    <w:rsid w:val="00024DB8"/>
    <w:rsid w:val="0002533D"/>
    <w:rsid w:val="00026073"/>
    <w:rsid w:val="000261A3"/>
    <w:rsid w:val="0002679F"/>
    <w:rsid w:val="00027B7D"/>
    <w:rsid w:val="00027F0F"/>
    <w:rsid w:val="00030BD3"/>
    <w:rsid w:val="00031179"/>
    <w:rsid w:val="000311BC"/>
    <w:rsid w:val="00032152"/>
    <w:rsid w:val="00032BFB"/>
    <w:rsid w:val="0003311F"/>
    <w:rsid w:val="0003367A"/>
    <w:rsid w:val="00034328"/>
    <w:rsid w:val="0003478C"/>
    <w:rsid w:val="00034B56"/>
    <w:rsid w:val="00036DF0"/>
    <w:rsid w:val="0003764C"/>
    <w:rsid w:val="00037CEC"/>
    <w:rsid w:val="00037D5A"/>
    <w:rsid w:val="00037EDD"/>
    <w:rsid w:val="00040D10"/>
    <w:rsid w:val="00041907"/>
    <w:rsid w:val="000422A6"/>
    <w:rsid w:val="00042A8C"/>
    <w:rsid w:val="00042AE4"/>
    <w:rsid w:val="00042BF5"/>
    <w:rsid w:val="00042CD7"/>
    <w:rsid w:val="00043B5D"/>
    <w:rsid w:val="00044708"/>
    <w:rsid w:val="00045AA4"/>
    <w:rsid w:val="00046213"/>
    <w:rsid w:val="00046B5D"/>
    <w:rsid w:val="00046D40"/>
    <w:rsid w:val="00047A71"/>
    <w:rsid w:val="000509DB"/>
    <w:rsid w:val="00050EE0"/>
    <w:rsid w:val="00051186"/>
    <w:rsid w:val="00053396"/>
    <w:rsid w:val="00053562"/>
    <w:rsid w:val="000540C0"/>
    <w:rsid w:val="00055198"/>
    <w:rsid w:val="00055D9B"/>
    <w:rsid w:val="0005634F"/>
    <w:rsid w:val="00056804"/>
    <w:rsid w:val="0005738A"/>
    <w:rsid w:val="00057899"/>
    <w:rsid w:val="00057E48"/>
    <w:rsid w:val="00057F03"/>
    <w:rsid w:val="0006047A"/>
    <w:rsid w:val="00061129"/>
    <w:rsid w:val="00061B81"/>
    <w:rsid w:val="00061D81"/>
    <w:rsid w:val="000624A6"/>
    <w:rsid w:val="00063D64"/>
    <w:rsid w:val="0006437D"/>
    <w:rsid w:val="000661F9"/>
    <w:rsid w:val="0007190A"/>
    <w:rsid w:val="000724F6"/>
    <w:rsid w:val="0007263C"/>
    <w:rsid w:val="00073816"/>
    <w:rsid w:val="0007384D"/>
    <w:rsid w:val="000741FC"/>
    <w:rsid w:val="000751CB"/>
    <w:rsid w:val="00075252"/>
    <w:rsid w:val="00075DB9"/>
    <w:rsid w:val="00077D72"/>
    <w:rsid w:val="00077FBC"/>
    <w:rsid w:val="00080532"/>
    <w:rsid w:val="00080D72"/>
    <w:rsid w:val="000815EA"/>
    <w:rsid w:val="00081EE9"/>
    <w:rsid w:val="00082BEB"/>
    <w:rsid w:val="00082F54"/>
    <w:rsid w:val="00083264"/>
    <w:rsid w:val="00083865"/>
    <w:rsid w:val="00083B2E"/>
    <w:rsid w:val="00083F1A"/>
    <w:rsid w:val="0008448D"/>
    <w:rsid w:val="0008479E"/>
    <w:rsid w:val="0008531D"/>
    <w:rsid w:val="0008539E"/>
    <w:rsid w:val="0008573A"/>
    <w:rsid w:val="000861F4"/>
    <w:rsid w:val="00086E6D"/>
    <w:rsid w:val="000870AB"/>
    <w:rsid w:val="0008720A"/>
    <w:rsid w:val="00087712"/>
    <w:rsid w:val="00087A64"/>
    <w:rsid w:val="000907BE"/>
    <w:rsid w:val="0009081C"/>
    <w:rsid w:val="000926DF"/>
    <w:rsid w:val="000932D5"/>
    <w:rsid w:val="00094011"/>
    <w:rsid w:val="00096399"/>
    <w:rsid w:val="00096589"/>
    <w:rsid w:val="000A10D8"/>
    <w:rsid w:val="000A13A9"/>
    <w:rsid w:val="000A1E5D"/>
    <w:rsid w:val="000A3243"/>
    <w:rsid w:val="000A3294"/>
    <w:rsid w:val="000A3B63"/>
    <w:rsid w:val="000A4D83"/>
    <w:rsid w:val="000A522B"/>
    <w:rsid w:val="000A52FC"/>
    <w:rsid w:val="000A54EC"/>
    <w:rsid w:val="000A64F8"/>
    <w:rsid w:val="000A6F91"/>
    <w:rsid w:val="000A7D76"/>
    <w:rsid w:val="000B0809"/>
    <w:rsid w:val="000B14B2"/>
    <w:rsid w:val="000B2257"/>
    <w:rsid w:val="000B2581"/>
    <w:rsid w:val="000B26E7"/>
    <w:rsid w:val="000B2E98"/>
    <w:rsid w:val="000B3D61"/>
    <w:rsid w:val="000B3E56"/>
    <w:rsid w:val="000B413B"/>
    <w:rsid w:val="000B4182"/>
    <w:rsid w:val="000B4683"/>
    <w:rsid w:val="000B496B"/>
    <w:rsid w:val="000B53FE"/>
    <w:rsid w:val="000B5CAA"/>
    <w:rsid w:val="000B61C5"/>
    <w:rsid w:val="000C0190"/>
    <w:rsid w:val="000C0384"/>
    <w:rsid w:val="000C1593"/>
    <w:rsid w:val="000C221D"/>
    <w:rsid w:val="000C2492"/>
    <w:rsid w:val="000C3AFF"/>
    <w:rsid w:val="000C6548"/>
    <w:rsid w:val="000C685D"/>
    <w:rsid w:val="000C7A73"/>
    <w:rsid w:val="000D1044"/>
    <w:rsid w:val="000D22D4"/>
    <w:rsid w:val="000D258F"/>
    <w:rsid w:val="000D31EC"/>
    <w:rsid w:val="000D4373"/>
    <w:rsid w:val="000D5784"/>
    <w:rsid w:val="000D6A12"/>
    <w:rsid w:val="000D6F0C"/>
    <w:rsid w:val="000D7258"/>
    <w:rsid w:val="000E11E7"/>
    <w:rsid w:val="000E1966"/>
    <w:rsid w:val="000E1EE4"/>
    <w:rsid w:val="000E1F15"/>
    <w:rsid w:val="000E2167"/>
    <w:rsid w:val="000E22E9"/>
    <w:rsid w:val="000E2568"/>
    <w:rsid w:val="000E277F"/>
    <w:rsid w:val="000E320C"/>
    <w:rsid w:val="000E33E7"/>
    <w:rsid w:val="000E37DA"/>
    <w:rsid w:val="000E4826"/>
    <w:rsid w:val="000E5805"/>
    <w:rsid w:val="000E5E14"/>
    <w:rsid w:val="000E63A7"/>
    <w:rsid w:val="000E7330"/>
    <w:rsid w:val="000E73F6"/>
    <w:rsid w:val="000E7626"/>
    <w:rsid w:val="000F0308"/>
    <w:rsid w:val="000F078E"/>
    <w:rsid w:val="000F1010"/>
    <w:rsid w:val="000F2803"/>
    <w:rsid w:val="000F2FDF"/>
    <w:rsid w:val="000F4487"/>
    <w:rsid w:val="000F4F64"/>
    <w:rsid w:val="000F5EFE"/>
    <w:rsid w:val="000F699D"/>
    <w:rsid w:val="000F783B"/>
    <w:rsid w:val="00100040"/>
    <w:rsid w:val="00100F56"/>
    <w:rsid w:val="00101A2E"/>
    <w:rsid w:val="00101C1C"/>
    <w:rsid w:val="0010220A"/>
    <w:rsid w:val="001022CA"/>
    <w:rsid w:val="0010361E"/>
    <w:rsid w:val="00104EBD"/>
    <w:rsid w:val="00105925"/>
    <w:rsid w:val="001063C2"/>
    <w:rsid w:val="00110506"/>
    <w:rsid w:val="00110E85"/>
    <w:rsid w:val="00111C60"/>
    <w:rsid w:val="001123C4"/>
    <w:rsid w:val="00113459"/>
    <w:rsid w:val="00114785"/>
    <w:rsid w:val="00114F86"/>
    <w:rsid w:val="0011548A"/>
    <w:rsid w:val="00115E52"/>
    <w:rsid w:val="00120600"/>
    <w:rsid w:val="00120A52"/>
    <w:rsid w:val="001214DB"/>
    <w:rsid w:val="00122975"/>
    <w:rsid w:val="00123567"/>
    <w:rsid w:val="0012483A"/>
    <w:rsid w:val="00125F6D"/>
    <w:rsid w:val="00126260"/>
    <w:rsid w:val="0012794E"/>
    <w:rsid w:val="001303BA"/>
    <w:rsid w:val="001305AA"/>
    <w:rsid w:val="0013064C"/>
    <w:rsid w:val="00131971"/>
    <w:rsid w:val="0013221F"/>
    <w:rsid w:val="00132D0E"/>
    <w:rsid w:val="00132DA8"/>
    <w:rsid w:val="001333D6"/>
    <w:rsid w:val="00133581"/>
    <w:rsid w:val="00134AAD"/>
    <w:rsid w:val="00134F2C"/>
    <w:rsid w:val="00135361"/>
    <w:rsid w:val="00135AD4"/>
    <w:rsid w:val="00135D87"/>
    <w:rsid w:val="00135DCE"/>
    <w:rsid w:val="001363F9"/>
    <w:rsid w:val="0013665B"/>
    <w:rsid w:val="001369DF"/>
    <w:rsid w:val="00137502"/>
    <w:rsid w:val="00137652"/>
    <w:rsid w:val="00137977"/>
    <w:rsid w:val="00137FC5"/>
    <w:rsid w:val="00142F5E"/>
    <w:rsid w:val="001431D7"/>
    <w:rsid w:val="00143990"/>
    <w:rsid w:val="00143FDD"/>
    <w:rsid w:val="001445AB"/>
    <w:rsid w:val="00144EE6"/>
    <w:rsid w:val="00147981"/>
    <w:rsid w:val="001506D7"/>
    <w:rsid w:val="00152003"/>
    <w:rsid w:val="001527C4"/>
    <w:rsid w:val="00152D90"/>
    <w:rsid w:val="00153A10"/>
    <w:rsid w:val="00154298"/>
    <w:rsid w:val="001546A0"/>
    <w:rsid w:val="00155535"/>
    <w:rsid w:val="00155829"/>
    <w:rsid w:val="001601BE"/>
    <w:rsid w:val="001607BA"/>
    <w:rsid w:val="00160AEC"/>
    <w:rsid w:val="0016169C"/>
    <w:rsid w:val="0016188C"/>
    <w:rsid w:val="001621F5"/>
    <w:rsid w:val="001626A2"/>
    <w:rsid w:val="00162D0C"/>
    <w:rsid w:val="00162FC4"/>
    <w:rsid w:val="001633BC"/>
    <w:rsid w:val="00163623"/>
    <w:rsid w:val="001642E2"/>
    <w:rsid w:val="001658FA"/>
    <w:rsid w:val="00166553"/>
    <w:rsid w:val="00166AE4"/>
    <w:rsid w:val="00167253"/>
    <w:rsid w:val="00167517"/>
    <w:rsid w:val="00167D31"/>
    <w:rsid w:val="00173E23"/>
    <w:rsid w:val="00173F48"/>
    <w:rsid w:val="001757D0"/>
    <w:rsid w:val="00175C65"/>
    <w:rsid w:val="0017616A"/>
    <w:rsid w:val="00176E07"/>
    <w:rsid w:val="00181ABD"/>
    <w:rsid w:val="0018200E"/>
    <w:rsid w:val="0018265D"/>
    <w:rsid w:val="0018287E"/>
    <w:rsid w:val="00182F57"/>
    <w:rsid w:val="00183B14"/>
    <w:rsid w:val="001847BF"/>
    <w:rsid w:val="0018548E"/>
    <w:rsid w:val="00185CED"/>
    <w:rsid w:val="001864C4"/>
    <w:rsid w:val="001864F6"/>
    <w:rsid w:val="00186535"/>
    <w:rsid w:val="00187BEF"/>
    <w:rsid w:val="00187CDE"/>
    <w:rsid w:val="001910A3"/>
    <w:rsid w:val="00191ED2"/>
    <w:rsid w:val="0019236E"/>
    <w:rsid w:val="00192981"/>
    <w:rsid w:val="00192A9D"/>
    <w:rsid w:val="0019519A"/>
    <w:rsid w:val="00196B6E"/>
    <w:rsid w:val="001978E7"/>
    <w:rsid w:val="00197CCD"/>
    <w:rsid w:val="001A1657"/>
    <w:rsid w:val="001A181F"/>
    <w:rsid w:val="001A1F63"/>
    <w:rsid w:val="001A2621"/>
    <w:rsid w:val="001A3388"/>
    <w:rsid w:val="001A398D"/>
    <w:rsid w:val="001A405C"/>
    <w:rsid w:val="001A4607"/>
    <w:rsid w:val="001A4685"/>
    <w:rsid w:val="001A57FD"/>
    <w:rsid w:val="001A587F"/>
    <w:rsid w:val="001A5A59"/>
    <w:rsid w:val="001A60DD"/>
    <w:rsid w:val="001A61A8"/>
    <w:rsid w:val="001A63B0"/>
    <w:rsid w:val="001A64B7"/>
    <w:rsid w:val="001A6CDE"/>
    <w:rsid w:val="001A6D8F"/>
    <w:rsid w:val="001A7C3D"/>
    <w:rsid w:val="001A7FA9"/>
    <w:rsid w:val="001B3A0E"/>
    <w:rsid w:val="001B4054"/>
    <w:rsid w:val="001B5EB1"/>
    <w:rsid w:val="001B79AC"/>
    <w:rsid w:val="001C06E2"/>
    <w:rsid w:val="001C11D0"/>
    <w:rsid w:val="001C3F35"/>
    <w:rsid w:val="001C460C"/>
    <w:rsid w:val="001C5357"/>
    <w:rsid w:val="001C5EDA"/>
    <w:rsid w:val="001C69D7"/>
    <w:rsid w:val="001C7656"/>
    <w:rsid w:val="001C7E65"/>
    <w:rsid w:val="001D229B"/>
    <w:rsid w:val="001D4A65"/>
    <w:rsid w:val="001D4A9E"/>
    <w:rsid w:val="001D6DE3"/>
    <w:rsid w:val="001D6F7E"/>
    <w:rsid w:val="001E0B83"/>
    <w:rsid w:val="001E17E9"/>
    <w:rsid w:val="001E2E54"/>
    <w:rsid w:val="001E3125"/>
    <w:rsid w:val="001E37D7"/>
    <w:rsid w:val="001E405F"/>
    <w:rsid w:val="001E41E4"/>
    <w:rsid w:val="001E51D2"/>
    <w:rsid w:val="001E58A7"/>
    <w:rsid w:val="001E7065"/>
    <w:rsid w:val="001F00FE"/>
    <w:rsid w:val="001F014A"/>
    <w:rsid w:val="001F054E"/>
    <w:rsid w:val="001F1FC8"/>
    <w:rsid w:val="001F2504"/>
    <w:rsid w:val="001F2DC7"/>
    <w:rsid w:val="001F2FE9"/>
    <w:rsid w:val="001F4314"/>
    <w:rsid w:val="001F491C"/>
    <w:rsid w:val="001F51C2"/>
    <w:rsid w:val="001F5928"/>
    <w:rsid w:val="001F5A2E"/>
    <w:rsid w:val="001F6340"/>
    <w:rsid w:val="001F644A"/>
    <w:rsid w:val="001F64D9"/>
    <w:rsid w:val="001F69B2"/>
    <w:rsid w:val="001F6F50"/>
    <w:rsid w:val="001F7780"/>
    <w:rsid w:val="001F7F37"/>
    <w:rsid w:val="00200941"/>
    <w:rsid w:val="00202E00"/>
    <w:rsid w:val="00203013"/>
    <w:rsid w:val="002030F6"/>
    <w:rsid w:val="002034D8"/>
    <w:rsid w:val="00203556"/>
    <w:rsid w:val="00203F83"/>
    <w:rsid w:val="00204889"/>
    <w:rsid w:val="00204AAB"/>
    <w:rsid w:val="00204D70"/>
    <w:rsid w:val="00204F0E"/>
    <w:rsid w:val="00206674"/>
    <w:rsid w:val="002066AA"/>
    <w:rsid w:val="002067D3"/>
    <w:rsid w:val="00206C00"/>
    <w:rsid w:val="00207A1A"/>
    <w:rsid w:val="00207BBA"/>
    <w:rsid w:val="002130B4"/>
    <w:rsid w:val="0021407D"/>
    <w:rsid w:val="0021446D"/>
    <w:rsid w:val="00214540"/>
    <w:rsid w:val="00214962"/>
    <w:rsid w:val="00215549"/>
    <w:rsid w:val="00215DE3"/>
    <w:rsid w:val="00215E1D"/>
    <w:rsid w:val="0021623B"/>
    <w:rsid w:val="00216427"/>
    <w:rsid w:val="00216564"/>
    <w:rsid w:val="00216926"/>
    <w:rsid w:val="0021791D"/>
    <w:rsid w:val="002179A7"/>
    <w:rsid w:val="00217B6E"/>
    <w:rsid w:val="00217CEE"/>
    <w:rsid w:val="00221EB4"/>
    <w:rsid w:val="00222671"/>
    <w:rsid w:val="002226C6"/>
    <w:rsid w:val="00224EB8"/>
    <w:rsid w:val="0022616A"/>
    <w:rsid w:val="00226AE7"/>
    <w:rsid w:val="00227895"/>
    <w:rsid w:val="00227D57"/>
    <w:rsid w:val="0023035F"/>
    <w:rsid w:val="00230919"/>
    <w:rsid w:val="00232F84"/>
    <w:rsid w:val="00233878"/>
    <w:rsid w:val="00233A79"/>
    <w:rsid w:val="00233CBB"/>
    <w:rsid w:val="00233E76"/>
    <w:rsid w:val="002359D0"/>
    <w:rsid w:val="00236DC8"/>
    <w:rsid w:val="002377C7"/>
    <w:rsid w:val="002379DB"/>
    <w:rsid w:val="00240191"/>
    <w:rsid w:val="00240213"/>
    <w:rsid w:val="0024078C"/>
    <w:rsid w:val="0024188F"/>
    <w:rsid w:val="00241AAC"/>
    <w:rsid w:val="0024294D"/>
    <w:rsid w:val="00242DE4"/>
    <w:rsid w:val="002451D3"/>
    <w:rsid w:val="0024638C"/>
    <w:rsid w:val="00246BEF"/>
    <w:rsid w:val="002524A0"/>
    <w:rsid w:val="002529C7"/>
    <w:rsid w:val="002539A3"/>
    <w:rsid w:val="00253ACD"/>
    <w:rsid w:val="00253D08"/>
    <w:rsid w:val="00253EB7"/>
    <w:rsid w:val="002554E9"/>
    <w:rsid w:val="00255AEA"/>
    <w:rsid w:val="00255F74"/>
    <w:rsid w:val="00257A8D"/>
    <w:rsid w:val="00257CC4"/>
    <w:rsid w:val="00260D93"/>
    <w:rsid w:val="002610A5"/>
    <w:rsid w:val="00261187"/>
    <w:rsid w:val="002615B9"/>
    <w:rsid w:val="00261799"/>
    <w:rsid w:val="00261876"/>
    <w:rsid w:val="00261910"/>
    <w:rsid w:val="00261CC3"/>
    <w:rsid w:val="002627A5"/>
    <w:rsid w:val="00262A1C"/>
    <w:rsid w:val="00262B4D"/>
    <w:rsid w:val="00262C6F"/>
    <w:rsid w:val="002640FA"/>
    <w:rsid w:val="00264A83"/>
    <w:rsid w:val="002657EA"/>
    <w:rsid w:val="00265908"/>
    <w:rsid w:val="00265B7A"/>
    <w:rsid w:val="00265DA0"/>
    <w:rsid w:val="00266B16"/>
    <w:rsid w:val="00266FC8"/>
    <w:rsid w:val="00267A5E"/>
    <w:rsid w:val="0027081E"/>
    <w:rsid w:val="002712A8"/>
    <w:rsid w:val="0027137A"/>
    <w:rsid w:val="002723A2"/>
    <w:rsid w:val="00275E69"/>
    <w:rsid w:val="00276705"/>
    <w:rsid w:val="00277FB7"/>
    <w:rsid w:val="00280137"/>
    <w:rsid w:val="0028219A"/>
    <w:rsid w:val="00282537"/>
    <w:rsid w:val="00282881"/>
    <w:rsid w:val="00283027"/>
    <w:rsid w:val="00283566"/>
    <w:rsid w:val="00283A74"/>
    <w:rsid w:val="002845B7"/>
    <w:rsid w:val="002845B9"/>
    <w:rsid w:val="00284983"/>
    <w:rsid w:val="00284A76"/>
    <w:rsid w:val="00284B30"/>
    <w:rsid w:val="00285B06"/>
    <w:rsid w:val="00286112"/>
    <w:rsid w:val="002862BF"/>
    <w:rsid w:val="00291035"/>
    <w:rsid w:val="002913A9"/>
    <w:rsid w:val="00292935"/>
    <w:rsid w:val="00293B23"/>
    <w:rsid w:val="002941FF"/>
    <w:rsid w:val="00294736"/>
    <w:rsid w:val="002967BF"/>
    <w:rsid w:val="00296E0E"/>
    <w:rsid w:val="002A0292"/>
    <w:rsid w:val="002A13BB"/>
    <w:rsid w:val="002A1B6A"/>
    <w:rsid w:val="002A1BC2"/>
    <w:rsid w:val="002A1D8C"/>
    <w:rsid w:val="002A254E"/>
    <w:rsid w:val="002A28EB"/>
    <w:rsid w:val="002A3DD0"/>
    <w:rsid w:val="002A4B79"/>
    <w:rsid w:val="002A61BB"/>
    <w:rsid w:val="002A678E"/>
    <w:rsid w:val="002A7516"/>
    <w:rsid w:val="002A7A5B"/>
    <w:rsid w:val="002B099C"/>
    <w:rsid w:val="002B0FE3"/>
    <w:rsid w:val="002B1922"/>
    <w:rsid w:val="002B27D2"/>
    <w:rsid w:val="002B299A"/>
    <w:rsid w:val="002B4A9D"/>
    <w:rsid w:val="002B5016"/>
    <w:rsid w:val="002B50B5"/>
    <w:rsid w:val="002B5275"/>
    <w:rsid w:val="002B5A2B"/>
    <w:rsid w:val="002B7EB4"/>
    <w:rsid w:val="002B7F86"/>
    <w:rsid w:val="002C0471"/>
    <w:rsid w:val="002C2154"/>
    <w:rsid w:val="002C340D"/>
    <w:rsid w:val="002C4098"/>
    <w:rsid w:val="002C5851"/>
    <w:rsid w:val="002C6974"/>
    <w:rsid w:val="002C75AE"/>
    <w:rsid w:val="002D043E"/>
    <w:rsid w:val="002D0A35"/>
    <w:rsid w:val="002D15E9"/>
    <w:rsid w:val="002D1F20"/>
    <w:rsid w:val="002D20BF"/>
    <w:rsid w:val="002D3CAA"/>
    <w:rsid w:val="002D3EED"/>
    <w:rsid w:val="002D51CA"/>
    <w:rsid w:val="002D5603"/>
    <w:rsid w:val="002D5D2F"/>
    <w:rsid w:val="002D6C93"/>
    <w:rsid w:val="002D6F70"/>
    <w:rsid w:val="002D7495"/>
    <w:rsid w:val="002E1274"/>
    <w:rsid w:val="002E1583"/>
    <w:rsid w:val="002E1867"/>
    <w:rsid w:val="002E2683"/>
    <w:rsid w:val="002E26E6"/>
    <w:rsid w:val="002E3E34"/>
    <w:rsid w:val="002E4C2D"/>
    <w:rsid w:val="002E66B9"/>
    <w:rsid w:val="002E6C08"/>
    <w:rsid w:val="002E7350"/>
    <w:rsid w:val="002F033F"/>
    <w:rsid w:val="002F0DF6"/>
    <w:rsid w:val="002F1CE6"/>
    <w:rsid w:val="002F1E86"/>
    <w:rsid w:val="002F2469"/>
    <w:rsid w:val="002F2A83"/>
    <w:rsid w:val="002F3466"/>
    <w:rsid w:val="002F35B4"/>
    <w:rsid w:val="002F3F5A"/>
    <w:rsid w:val="002F4BD1"/>
    <w:rsid w:val="002F51CF"/>
    <w:rsid w:val="002F6002"/>
    <w:rsid w:val="002F66C0"/>
    <w:rsid w:val="002F6EB9"/>
    <w:rsid w:val="002F6FE9"/>
    <w:rsid w:val="003002E6"/>
    <w:rsid w:val="003029B3"/>
    <w:rsid w:val="00303397"/>
    <w:rsid w:val="0030364C"/>
    <w:rsid w:val="00303720"/>
    <w:rsid w:val="00303C63"/>
    <w:rsid w:val="0030487E"/>
    <w:rsid w:val="00304BA6"/>
    <w:rsid w:val="00304BB4"/>
    <w:rsid w:val="003050D7"/>
    <w:rsid w:val="00305B10"/>
    <w:rsid w:val="00305BF0"/>
    <w:rsid w:val="00305CF9"/>
    <w:rsid w:val="003060B2"/>
    <w:rsid w:val="003061C3"/>
    <w:rsid w:val="00306720"/>
    <w:rsid w:val="00306B8B"/>
    <w:rsid w:val="00307E88"/>
    <w:rsid w:val="0031129D"/>
    <w:rsid w:val="0031221A"/>
    <w:rsid w:val="00312FD3"/>
    <w:rsid w:val="00313DB4"/>
    <w:rsid w:val="00314D69"/>
    <w:rsid w:val="003155CE"/>
    <w:rsid w:val="0031574D"/>
    <w:rsid w:val="00316126"/>
    <w:rsid w:val="00316F77"/>
    <w:rsid w:val="00317618"/>
    <w:rsid w:val="00317D78"/>
    <w:rsid w:val="003211FD"/>
    <w:rsid w:val="003212C1"/>
    <w:rsid w:val="003213F8"/>
    <w:rsid w:val="00321D5B"/>
    <w:rsid w:val="00322709"/>
    <w:rsid w:val="003230EB"/>
    <w:rsid w:val="00323856"/>
    <w:rsid w:val="00323988"/>
    <w:rsid w:val="003241F3"/>
    <w:rsid w:val="003266B2"/>
    <w:rsid w:val="00326966"/>
    <w:rsid w:val="0032732F"/>
    <w:rsid w:val="003301FC"/>
    <w:rsid w:val="003310AF"/>
    <w:rsid w:val="00331CE1"/>
    <w:rsid w:val="00331EDF"/>
    <w:rsid w:val="0033389D"/>
    <w:rsid w:val="00334A78"/>
    <w:rsid w:val="00335B1D"/>
    <w:rsid w:val="003372EF"/>
    <w:rsid w:val="00337482"/>
    <w:rsid w:val="00341EEB"/>
    <w:rsid w:val="00342055"/>
    <w:rsid w:val="0034259E"/>
    <w:rsid w:val="00344690"/>
    <w:rsid w:val="0034591E"/>
    <w:rsid w:val="003470D4"/>
    <w:rsid w:val="00347235"/>
    <w:rsid w:val="0034752C"/>
    <w:rsid w:val="003476B0"/>
    <w:rsid w:val="003528B4"/>
    <w:rsid w:val="00352BC0"/>
    <w:rsid w:val="0035301E"/>
    <w:rsid w:val="00354764"/>
    <w:rsid w:val="0035481B"/>
    <w:rsid w:val="0035538D"/>
    <w:rsid w:val="00355BBB"/>
    <w:rsid w:val="00356BBB"/>
    <w:rsid w:val="00360040"/>
    <w:rsid w:val="00360081"/>
    <w:rsid w:val="00360BF4"/>
    <w:rsid w:val="00360D94"/>
    <w:rsid w:val="00360E63"/>
    <w:rsid w:val="00360E71"/>
    <w:rsid w:val="00361758"/>
    <w:rsid w:val="00361BEA"/>
    <w:rsid w:val="00361DE4"/>
    <w:rsid w:val="0036241C"/>
    <w:rsid w:val="003624C5"/>
    <w:rsid w:val="00362903"/>
    <w:rsid w:val="00362BDB"/>
    <w:rsid w:val="003640D2"/>
    <w:rsid w:val="003643EC"/>
    <w:rsid w:val="00364A7F"/>
    <w:rsid w:val="00365870"/>
    <w:rsid w:val="003660C9"/>
    <w:rsid w:val="00366D30"/>
    <w:rsid w:val="00367322"/>
    <w:rsid w:val="00370791"/>
    <w:rsid w:val="00371D41"/>
    <w:rsid w:val="003727DB"/>
    <w:rsid w:val="00373D79"/>
    <w:rsid w:val="0037479A"/>
    <w:rsid w:val="0037499C"/>
    <w:rsid w:val="00374C3A"/>
    <w:rsid w:val="00375134"/>
    <w:rsid w:val="003761B6"/>
    <w:rsid w:val="00376341"/>
    <w:rsid w:val="00376575"/>
    <w:rsid w:val="00376679"/>
    <w:rsid w:val="00376AA8"/>
    <w:rsid w:val="00376ABD"/>
    <w:rsid w:val="00380EC4"/>
    <w:rsid w:val="003827CF"/>
    <w:rsid w:val="003831D4"/>
    <w:rsid w:val="00383F3D"/>
    <w:rsid w:val="0038437D"/>
    <w:rsid w:val="00385CD9"/>
    <w:rsid w:val="00385E77"/>
    <w:rsid w:val="0038696D"/>
    <w:rsid w:val="00386A88"/>
    <w:rsid w:val="00386B0A"/>
    <w:rsid w:val="00387203"/>
    <w:rsid w:val="003872CD"/>
    <w:rsid w:val="00391F87"/>
    <w:rsid w:val="003927A8"/>
    <w:rsid w:val="00392816"/>
    <w:rsid w:val="00392F46"/>
    <w:rsid w:val="00393342"/>
    <w:rsid w:val="00393527"/>
    <w:rsid w:val="00393812"/>
    <w:rsid w:val="0039472F"/>
    <w:rsid w:val="00395042"/>
    <w:rsid w:val="00395269"/>
    <w:rsid w:val="0039586A"/>
    <w:rsid w:val="00395870"/>
    <w:rsid w:val="00395A01"/>
    <w:rsid w:val="00395BD0"/>
    <w:rsid w:val="00395CE1"/>
    <w:rsid w:val="00396C34"/>
    <w:rsid w:val="00396F04"/>
    <w:rsid w:val="003971AF"/>
    <w:rsid w:val="00397868"/>
    <w:rsid w:val="003A065E"/>
    <w:rsid w:val="003A1840"/>
    <w:rsid w:val="003A2A59"/>
    <w:rsid w:val="003A4F88"/>
    <w:rsid w:val="003A5775"/>
    <w:rsid w:val="003A6ABD"/>
    <w:rsid w:val="003A721F"/>
    <w:rsid w:val="003A766D"/>
    <w:rsid w:val="003B0201"/>
    <w:rsid w:val="003B0BF5"/>
    <w:rsid w:val="003B1DFA"/>
    <w:rsid w:val="003B1F2F"/>
    <w:rsid w:val="003B23CC"/>
    <w:rsid w:val="003B293D"/>
    <w:rsid w:val="003B3409"/>
    <w:rsid w:val="003B34A8"/>
    <w:rsid w:val="003B39BB"/>
    <w:rsid w:val="003B3C2D"/>
    <w:rsid w:val="003B5E92"/>
    <w:rsid w:val="003B6D1C"/>
    <w:rsid w:val="003C14C5"/>
    <w:rsid w:val="003C1AB2"/>
    <w:rsid w:val="003C1D7F"/>
    <w:rsid w:val="003C3FA9"/>
    <w:rsid w:val="003C41B0"/>
    <w:rsid w:val="003C4727"/>
    <w:rsid w:val="003C4F35"/>
    <w:rsid w:val="003C5BCC"/>
    <w:rsid w:val="003C6BB3"/>
    <w:rsid w:val="003C6E72"/>
    <w:rsid w:val="003D044A"/>
    <w:rsid w:val="003D0E76"/>
    <w:rsid w:val="003D136E"/>
    <w:rsid w:val="003D2043"/>
    <w:rsid w:val="003D21E8"/>
    <w:rsid w:val="003D251F"/>
    <w:rsid w:val="003D3F0A"/>
    <w:rsid w:val="003D552E"/>
    <w:rsid w:val="003D5A99"/>
    <w:rsid w:val="003D60DF"/>
    <w:rsid w:val="003D7C14"/>
    <w:rsid w:val="003D7F9B"/>
    <w:rsid w:val="003E0D32"/>
    <w:rsid w:val="003E24B4"/>
    <w:rsid w:val="003E2EA1"/>
    <w:rsid w:val="003E31EF"/>
    <w:rsid w:val="003E3E06"/>
    <w:rsid w:val="003E4406"/>
    <w:rsid w:val="003E4DE8"/>
    <w:rsid w:val="003E6916"/>
    <w:rsid w:val="003F1329"/>
    <w:rsid w:val="003F150F"/>
    <w:rsid w:val="003F26EA"/>
    <w:rsid w:val="003F3B18"/>
    <w:rsid w:val="003F3B82"/>
    <w:rsid w:val="003F45A8"/>
    <w:rsid w:val="003F4F2B"/>
    <w:rsid w:val="003F56D1"/>
    <w:rsid w:val="003F5E80"/>
    <w:rsid w:val="003F613E"/>
    <w:rsid w:val="003F64A9"/>
    <w:rsid w:val="003F6D5A"/>
    <w:rsid w:val="003F7B7D"/>
    <w:rsid w:val="004002C3"/>
    <w:rsid w:val="004005C9"/>
    <w:rsid w:val="0040072E"/>
    <w:rsid w:val="00400BF6"/>
    <w:rsid w:val="00400BFE"/>
    <w:rsid w:val="00400FE8"/>
    <w:rsid w:val="00402F4B"/>
    <w:rsid w:val="00403CDF"/>
    <w:rsid w:val="0040492E"/>
    <w:rsid w:val="00404C0F"/>
    <w:rsid w:val="004055E9"/>
    <w:rsid w:val="00406CCD"/>
    <w:rsid w:val="00410BDF"/>
    <w:rsid w:val="00410FF4"/>
    <w:rsid w:val="004110BF"/>
    <w:rsid w:val="00411744"/>
    <w:rsid w:val="004119EB"/>
    <w:rsid w:val="00411B89"/>
    <w:rsid w:val="00411EAC"/>
    <w:rsid w:val="004120DA"/>
    <w:rsid w:val="004126C0"/>
    <w:rsid w:val="004132C4"/>
    <w:rsid w:val="004147C7"/>
    <w:rsid w:val="00415698"/>
    <w:rsid w:val="00415BAC"/>
    <w:rsid w:val="00415CA9"/>
    <w:rsid w:val="004179BF"/>
    <w:rsid w:val="00420894"/>
    <w:rsid w:val="0042091C"/>
    <w:rsid w:val="00420B9B"/>
    <w:rsid w:val="00421CE5"/>
    <w:rsid w:val="00421D19"/>
    <w:rsid w:val="004220AC"/>
    <w:rsid w:val="00422477"/>
    <w:rsid w:val="00422999"/>
    <w:rsid w:val="00423023"/>
    <w:rsid w:val="0042390B"/>
    <w:rsid w:val="00423EA1"/>
    <w:rsid w:val="004246A3"/>
    <w:rsid w:val="00424DBB"/>
    <w:rsid w:val="00424F57"/>
    <w:rsid w:val="004253F8"/>
    <w:rsid w:val="00425883"/>
    <w:rsid w:val="00425D76"/>
    <w:rsid w:val="00426423"/>
    <w:rsid w:val="0042657B"/>
    <w:rsid w:val="00427C3A"/>
    <w:rsid w:val="004315FB"/>
    <w:rsid w:val="00432854"/>
    <w:rsid w:val="00432AD6"/>
    <w:rsid w:val="00432F60"/>
    <w:rsid w:val="0043332B"/>
    <w:rsid w:val="00434ACE"/>
    <w:rsid w:val="004353F0"/>
    <w:rsid w:val="00435F6B"/>
    <w:rsid w:val="00436578"/>
    <w:rsid w:val="0043745A"/>
    <w:rsid w:val="00437E71"/>
    <w:rsid w:val="004400D2"/>
    <w:rsid w:val="00440140"/>
    <w:rsid w:val="00440970"/>
    <w:rsid w:val="00441698"/>
    <w:rsid w:val="0044181D"/>
    <w:rsid w:val="00444419"/>
    <w:rsid w:val="0044593F"/>
    <w:rsid w:val="004477AC"/>
    <w:rsid w:val="004508BA"/>
    <w:rsid w:val="00450AC9"/>
    <w:rsid w:val="00451577"/>
    <w:rsid w:val="004516FF"/>
    <w:rsid w:val="00451938"/>
    <w:rsid w:val="0045196E"/>
    <w:rsid w:val="004536C1"/>
    <w:rsid w:val="004566F8"/>
    <w:rsid w:val="0045673A"/>
    <w:rsid w:val="0045727D"/>
    <w:rsid w:val="00457BAC"/>
    <w:rsid w:val="00460450"/>
    <w:rsid w:val="004604D7"/>
    <w:rsid w:val="00460C59"/>
    <w:rsid w:val="00462371"/>
    <w:rsid w:val="0046436F"/>
    <w:rsid w:val="00464876"/>
    <w:rsid w:val="00465252"/>
    <w:rsid w:val="0046530F"/>
    <w:rsid w:val="00465970"/>
    <w:rsid w:val="00466A24"/>
    <w:rsid w:val="00466B74"/>
    <w:rsid w:val="00467069"/>
    <w:rsid w:val="004672EC"/>
    <w:rsid w:val="00467347"/>
    <w:rsid w:val="00467710"/>
    <w:rsid w:val="00471894"/>
    <w:rsid w:val="004736A8"/>
    <w:rsid w:val="00473A04"/>
    <w:rsid w:val="00474ECB"/>
    <w:rsid w:val="004755A0"/>
    <w:rsid w:val="004757BD"/>
    <w:rsid w:val="00475D31"/>
    <w:rsid w:val="0047635E"/>
    <w:rsid w:val="00476498"/>
    <w:rsid w:val="004766C3"/>
    <w:rsid w:val="0047706B"/>
    <w:rsid w:val="00477195"/>
    <w:rsid w:val="00477799"/>
    <w:rsid w:val="00480236"/>
    <w:rsid w:val="0048032F"/>
    <w:rsid w:val="004808DB"/>
    <w:rsid w:val="00480F75"/>
    <w:rsid w:val="00480FC0"/>
    <w:rsid w:val="004818B8"/>
    <w:rsid w:val="00482076"/>
    <w:rsid w:val="00482BB5"/>
    <w:rsid w:val="00482D16"/>
    <w:rsid w:val="00482F2A"/>
    <w:rsid w:val="00482FF0"/>
    <w:rsid w:val="0048315B"/>
    <w:rsid w:val="004840FA"/>
    <w:rsid w:val="00484110"/>
    <w:rsid w:val="00484F53"/>
    <w:rsid w:val="00485335"/>
    <w:rsid w:val="00485AD7"/>
    <w:rsid w:val="00485B9A"/>
    <w:rsid w:val="00485DAD"/>
    <w:rsid w:val="004864B0"/>
    <w:rsid w:val="004876CF"/>
    <w:rsid w:val="00487C0F"/>
    <w:rsid w:val="00487D2F"/>
    <w:rsid w:val="0049005E"/>
    <w:rsid w:val="0049029D"/>
    <w:rsid w:val="00491A63"/>
    <w:rsid w:val="00491D9B"/>
    <w:rsid w:val="00492FDF"/>
    <w:rsid w:val="00493688"/>
    <w:rsid w:val="00493A9B"/>
    <w:rsid w:val="00494F21"/>
    <w:rsid w:val="00495ADF"/>
    <w:rsid w:val="00495DF2"/>
    <w:rsid w:val="004960A7"/>
    <w:rsid w:val="00496520"/>
    <w:rsid w:val="00496CA0"/>
    <w:rsid w:val="00497F54"/>
    <w:rsid w:val="004A1998"/>
    <w:rsid w:val="004A1A4F"/>
    <w:rsid w:val="004A1E34"/>
    <w:rsid w:val="004A20FC"/>
    <w:rsid w:val="004A2B32"/>
    <w:rsid w:val="004A4D81"/>
    <w:rsid w:val="004A5842"/>
    <w:rsid w:val="004A68A3"/>
    <w:rsid w:val="004A7683"/>
    <w:rsid w:val="004B24D2"/>
    <w:rsid w:val="004B2BE1"/>
    <w:rsid w:val="004B2F66"/>
    <w:rsid w:val="004B315B"/>
    <w:rsid w:val="004B3894"/>
    <w:rsid w:val="004B65E2"/>
    <w:rsid w:val="004B7128"/>
    <w:rsid w:val="004B758A"/>
    <w:rsid w:val="004B7784"/>
    <w:rsid w:val="004B795F"/>
    <w:rsid w:val="004B7D00"/>
    <w:rsid w:val="004C1166"/>
    <w:rsid w:val="004C4016"/>
    <w:rsid w:val="004C457D"/>
    <w:rsid w:val="004C6F93"/>
    <w:rsid w:val="004C77D3"/>
    <w:rsid w:val="004C7EA2"/>
    <w:rsid w:val="004C7F43"/>
    <w:rsid w:val="004D1466"/>
    <w:rsid w:val="004D2EFB"/>
    <w:rsid w:val="004D33A0"/>
    <w:rsid w:val="004D3738"/>
    <w:rsid w:val="004D47F3"/>
    <w:rsid w:val="004D4C77"/>
    <w:rsid w:val="004D52A3"/>
    <w:rsid w:val="004D5EBA"/>
    <w:rsid w:val="004D6729"/>
    <w:rsid w:val="004D6C31"/>
    <w:rsid w:val="004D7F47"/>
    <w:rsid w:val="004E2290"/>
    <w:rsid w:val="004E365E"/>
    <w:rsid w:val="004E4A91"/>
    <w:rsid w:val="004E5328"/>
    <w:rsid w:val="004E5CEF"/>
    <w:rsid w:val="004E6095"/>
    <w:rsid w:val="004E6EEC"/>
    <w:rsid w:val="004E7298"/>
    <w:rsid w:val="004E7B72"/>
    <w:rsid w:val="004E7D43"/>
    <w:rsid w:val="004F0F91"/>
    <w:rsid w:val="004F36E8"/>
    <w:rsid w:val="004F409E"/>
    <w:rsid w:val="004F48FA"/>
    <w:rsid w:val="004F5A05"/>
    <w:rsid w:val="004F5CED"/>
    <w:rsid w:val="004F72B3"/>
    <w:rsid w:val="004F7CFE"/>
    <w:rsid w:val="00500FCD"/>
    <w:rsid w:val="0050107D"/>
    <w:rsid w:val="0050116D"/>
    <w:rsid w:val="00501D92"/>
    <w:rsid w:val="00503751"/>
    <w:rsid w:val="00503EF7"/>
    <w:rsid w:val="00504063"/>
    <w:rsid w:val="00504DDB"/>
    <w:rsid w:val="0050616C"/>
    <w:rsid w:val="00506EE7"/>
    <w:rsid w:val="00507854"/>
    <w:rsid w:val="005078C5"/>
    <w:rsid w:val="00511C3A"/>
    <w:rsid w:val="00512300"/>
    <w:rsid w:val="00512E6A"/>
    <w:rsid w:val="00514127"/>
    <w:rsid w:val="005142BE"/>
    <w:rsid w:val="005153B1"/>
    <w:rsid w:val="00516437"/>
    <w:rsid w:val="00516B1B"/>
    <w:rsid w:val="005176BE"/>
    <w:rsid w:val="0052001E"/>
    <w:rsid w:val="00520BDF"/>
    <w:rsid w:val="005212C5"/>
    <w:rsid w:val="0052232D"/>
    <w:rsid w:val="00522335"/>
    <w:rsid w:val="00522AEC"/>
    <w:rsid w:val="00523051"/>
    <w:rsid w:val="00523AA1"/>
    <w:rsid w:val="00524786"/>
    <w:rsid w:val="00525BA0"/>
    <w:rsid w:val="00527A17"/>
    <w:rsid w:val="0053153F"/>
    <w:rsid w:val="00531C70"/>
    <w:rsid w:val="00533D50"/>
    <w:rsid w:val="00534686"/>
    <w:rsid w:val="00534E11"/>
    <w:rsid w:val="005368D1"/>
    <w:rsid w:val="00537286"/>
    <w:rsid w:val="00537FD6"/>
    <w:rsid w:val="005404CC"/>
    <w:rsid w:val="0054055B"/>
    <w:rsid w:val="00540EAC"/>
    <w:rsid w:val="00541FBF"/>
    <w:rsid w:val="005435D8"/>
    <w:rsid w:val="005443DA"/>
    <w:rsid w:val="00544CAF"/>
    <w:rsid w:val="0054560B"/>
    <w:rsid w:val="005460F9"/>
    <w:rsid w:val="005463D0"/>
    <w:rsid w:val="00546D12"/>
    <w:rsid w:val="0055145D"/>
    <w:rsid w:val="00552263"/>
    <w:rsid w:val="00552431"/>
    <w:rsid w:val="00552597"/>
    <w:rsid w:val="00552F62"/>
    <w:rsid w:val="00554DCD"/>
    <w:rsid w:val="00554F1A"/>
    <w:rsid w:val="005550BD"/>
    <w:rsid w:val="00555319"/>
    <w:rsid w:val="00555778"/>
    <w:rsid w:val="00556203"/>
    <w:rsid w:val="0055671A"/>
    <w:rsid w:val="00556D8D"/>
    <w:rsid w:val="00556F21"/>
    <w:rsid w:val="00557035"/>
    <w:rsid w:val="00557173"/>
    <w:rsid w:val="00560751"/>
    <w:rsid w:val="00560867"/>
    <w:rsid w:val="00562007"/>
    <w:rsid w:val="00562795"/>
    <w:rsid w:val="0056584E"/>
    <w:rsid w:val="00565D78"/>
    <w:rsid w:val="005673C3"/>
    <w:rsid w:val="00567AAC"/>
    <w:rsid w:val="00567B49"/>
    <w:rsid w:val="00571D53"/>
    <w:rsid w:val="0057260A"/>
    <w:rsid w:val="0057351D"/>
    <w:rsid w:val="00574935"/>
    <w:rsid w:val="005761E6"/>
    <w:rsid w:val="005775C4"/>
    <w:rsid w:val="00577972"/>
    <w:rsid w:val="00581DB1"/>
    <w:rsid w:val="00581FD8"/>
    <w:rsid w:val="00582079"/>
    <w:rsid w:val="005824F1"/>
    <w:rsid w:val="005845E9"/>
    <w:rsid w:val="00584EDF"/>
    <w:rsid w:val="00585359"/>
    <w:rsid w:val="0058648F"/>
    <w:rsid w:val="00590195"/>
    <w:rsid w:val="00590548"/>
    <w:rsid w:val="00593088"/>
    <w:rsid w:val="00593259"/>
    <w:rsid w:val="00594908"/>
    <w:rsid w:val="00594D0E"/>
    <w:rsid w:val="00595472"/>
    <w:rsid w:val="00595505"/>
    <w:rsid w:val="00595515"/>
    <w:rsid w:val="00595843"/>
    <w:rsid w:val="005963F5"/>
    <w:rsid w:val="00596947"/>
    <w:rsid w:val="00596E00"/>
    <w:rsid w:val="00596FD9"/>
    <w:rsid w:val="00597116"/>
    <w:rsid w:val="0059733F"/>
    <w:rsid w:val="00597C44"/>
    <w:rsid w:val="005A068B"/>
    <w:rsid w:val="005A0DC5"/>
    <w:rsid w:val="005A1253"/>
    <w:rsid w:val="005A1D88"/>
    <w:rsid w:val="005A200E"/>
    <w:rsid w:val="005A2CDB"/>
    <w:rsid w:val="005A2E01"/>
    <w:rsid w:val="005A30AE"/>
    <w:rsid w:val="005A32AB"/>
    <w:rsid w:val="005A34E8"/>
    <w:rsid w:val="005A3518"/>
    <w:rsid w:val="005A3B01"/>
    <w:rsid w:val="005A3E7C"/>
    <w:rsid w:val="005A6A94"/>
    <w:rsid w:val="005B0480"/>
    <w:rsid w:val="005B0A5C"/>
    <w:rsid w:val="005B0C4F"/>
    <w:rsid w:val="005B0F83"/>
    <w:rsid w:val="005B250A"/>
    <w:rsid w:val="005B2550"/>
    <w:rsid w:val="005B29C0"/>
    <w:rsid w:val="005B3855"/>
    <w:rsid w:val="005B4168"/>
    <w:rsid w:val="005B4F42"/>
    <w:rsid w:val="005B6446"/>
    <w:rsid w:val="005B6AB4"/>
    <w:rsid w:val="005B6C1C"/>
    <w:rsid w:val="005B7A12"/>
    <w:rsid w:val="005B7D81"/>
    <w:rsid w:val="005C053F"/>
    <w:rsid w:val="005C133E"/>
    <w:rsid w:val="005C3565"/>
    <w:rsid w:val="005C3957"/>
    <w:rsid w:val="005C6166"/>
    <w:rsid w:val="005C6DAC"/>
    <w:rsid w:val="005C758A"/>
    <w:rsid w:val="005C7B6D"/>
    <w:rsid w:val="005D01B7"/>
    <w:rsid w:val="005D08B7"/>
    <w:rsid w:val="005D295C"/>
    <w:rsid w:val="005D5D1B"/>
    <w:rsid w:val="005D600F"/>
    <w:rsid w:val="005D7B16"/>
    <w:rsid w:val="005E00E7"/>
    <w:rsid w:val="005E03B4"/>
    <w:rsid w:val="005E03FB"/>
    <w:rsid w:val="005E0718"/>
    <w:rsid w:val="005E1095"/>
    <w:rsid w:val="005E188C"/>
    <w:rsid w:val="005E3942"/>
    <w:rsid w:val="005E4422"/>
    <w:rsid w:val="005E4C09"/>
    <w:rsid w:val="005E5876"/>
    <w:rsid w:val="005E5ACA"/>
    <w:rsid w:val="005E5ED3"/>
    <w:rsid w:val="005E6648"/>
    <w:rsid w:val="005E7A6F"/>
    <w:rsid w:val="005E7ABA"/>
    <w:rsid w:val="005F02D9"/>
    <w:rsid w:val="005F2FED"/>
    <w:rsid w:val="005F31E5"/>
    <w:rsid w:val="005F3D41"/>
    <w:rsid w:val="005F3D48"/>
    <w:rsid w:val="005F43B2"/>
    <w:rsid w:val="005F62EE"/>
    <w:rsid w:val="005F65BC"/>
    <w:rsid w:val="00600DDD"/>
    <w:rsid w:val="00600FD8"/>
    <w:rsid w:val="00601569"/>
    <w:rsid w:val="0060366C"/>
    <w:rsid w:val="00603718"/>
    <w:rsid w:val="00603931"/>
    <w:rsid w:val="0060429F"/>
    <w:rsid w:val="00604349"/>
    <w:rsid w:val="00604499"/>
    <w:rsid w:val="00604561"/>
    <w:rsid w:val="00604A79"/>
    <w:rsid w:val="00604D57"/>
    <w:rsid w:val="00605C93"/>
    <w:rsid w:val="00606043"/>
    <w:rsid w:val="00606756"/>
    <w:rsid w:val="00607361"/>
    <w:rsid w:val="00607D9E"/>
    <w:rsid w:val="00610537"/>
    <w:rsid w:val="006114F8"/>
    <w:rsid w:val="00613BB8"/>
    <w:rsid w:val="00614406"/>
    <w:rsid w:val="00615806"/>
    <w:rsid w:val="006158E8"/>
    <w:rsid w:val="0061648C"/>
    <w:rsid w:val="006170A5"/>
    <w:rsid w:val="006171CE"/>
    <w:rsid w:val="006224BF"/>
    <w:rsid w:val="00623289"/>
    <w:rsid w:val="00623774"/>
    <w:rsid w:val="0062436D"/>
    <w:rsid w:val="00625586"/>
    <w:rsid w:val="006256C0"/>
    <w:rsid w:val="00625A03"/>
    <w:rsid w:val="00625C1B"/>
    <w:rsid w:val="00625FEA"/>
    <w:rsid w:val="00625FF1"/>
    <w:rsid w:val="0062630B"/>
    <w:rsid w:val="006270A6"/>
    <w:rsid w:val="006270F6"/>
    <w:rsid w:val="006277E7"/>
    <w:rsid w:val="00627888"/>
    <w:rsid w:val="00630561"/>
    <w:rsid w:val="00630EAE"/>
    <w:rsid w:val="00631FAF"/>
    <w:rsid w:val="00632551"/>
    <w:rsid w:val="006325DD"/>
    <w:rsid w:val="00635488"/>
    <w:rsid w:val="0063575F"/>
    <w:rsid w:val="00635D21"/>
    <w:rsid w:val="00636338"/>
    <w:rsid w:val="00636593"/>
    <w:rsid w:val="00637021"/>
    <w:rsid w:val="0063764E"/>
    <w:rsid w:val="00637C20"/>
    <w:rsid w:val="00637F25"/>
    <w:rsid w:val="00640427"/>
    <w:rsid w:val="006409F1"/>
    <w:rsid w:val="00641BA9"/>
    <w:rsid w:val="0064222F"/>
    <w:rsid w:val="0064495A"/>
    <w:rsid w:val="00644F9F"/>
    <w:rsid w:val="00645235"/>
    <w:rsid w:val="0064554F"/>
    <w:rsid w:val="006461D0"/>
    <w:rsid w:val="00646521"/>
    <w:rsid w:val="006467A2"/>
    <w:rsid w:val="00646E92"/>
    <w:rsid w:val="006471B5"/>
    <w:rsid w:val="006501B4"/>
    <w:rsid w:val="00651526"/>
    <w:rsid w:val="00651918"/>
    <w:rsid w:val="00651D10"/>
    <w:rsid w:val="00651E6A"/>
    <w:rsid w:val="0065336C"/>
    <w:rsid w:val="00653F56"/>
    <w:rsid w:val="00653FAE"/>
    <w:rsid w:val="006563DD"/>
    <w:rsid w:val="00656E31"/>
    <w:rsid w:val="006573F7"/>
    <w:rsid w:val="00657703"/>
    <w:rsid w:val="00657777"/>
    <w:rsid w:val="006577E9"/>
    <w:rsid w:val="00657F4F"/>
    <w:rsid w:val="0066081D"/>
    <w:rsid w:val="0066128D"/>
    <w:rsid w:val="00661318"/>
    <w:rsid w:val="006617A5"/>
    <w:rsid w:val="00662279"/>
    <w:rsid w:val="00663D8B"/>
    <w:rsid w:val="00664010"/>
    <w:rsid w:val="00665583"/>
    <w:rsid w:val="00665DB9"/>
    <w:rsid w:val="006666C2"/>
    <w:rsid w:val="00666EB0"/>
    <w:rsid w:val="00666F7B"/>
    <w:rsid w:val="00667123"/>
    <w:rsid w:val="00667F4D"/>
    <w:rsid w:val="0067092B"/>
    <w:rsid w:val="00670FA5"/>
    <w:rsid w:val="00670FC8"/>
    <w:rsid w:val="00672B7F"/>
    <w:rsid w:val="00673A66"/>
    <w:rsid w:val="00673C5D"/>
    <w:rsid w:val="00673CE1"/>
    <w:rsid w:val="006746E8"/>
    <w:rsid w:val="006747FB"/>
    <w:rsid w:val="00675308"/>
    <w:rsid w:val="00675AD2"/>
    <w:rsid w:val="00675D2F"/>
    <w:rsid w:val="00676329"/>
    <w:rsid w:val="00677D1A"/>
    <w:rsid w:val="0068018E"/>
    <w:rsid w:val="00680442"/>
    <w:rsid w:val="0068051F"/>
    <w:rsid w:val="00680F1A"/>
    <w:rsid w:val="006810D1"/>
    <w:rsid w:val="00681690"/>
    <w:rsid w:val="00681720"/>
    <w:rsid w:val="0068183C"/>
    <w:rsid w:val="00681A31"/>
    <w:rsid w:val="00682161"/>
    <w:rsid w:val="00682EEC"/>
    <w:rsid w:val="006832E3"/>
    <w:rsid w:val="006835BB"/>
    <w:rsid w:val="00683636"/>
    <w:rsid w:val="00683748"/>
    <w:rsid w:val="00683825"/>
    <w:rsid w:val="00683F3D"/>
    <w:rsid w:val="00684469"/>
    <w:rsid w:val="00685A0E"/>
    <w:rsid w:val="00685CD8"/>
    <w:rsid w:val="006863EE"/>
    <w:rsid w:val="00686669"/>
    <w:rsid w:val="00686F12"/>
    <w:rsid w:val="00687325"/>
    <w:rsid w:val="00687FE9"/>
    <w:rsid w:val="0069090D"/>
    <w:rsid w:val="0069121A"/>
    <w:rsid w:val="00692970"/>
    <w:rsid w:val="006932BF"/>
    <w:rsid w:val="00694D68"/>
    <w:rsid w:val="00695BAB"/>
    <w:rsid w:val="00695EA0"/>
    <w:rsid w:val="00697C95"/>
    <w:rsid w:val="006A06A2"/>
    <w:rsid w:val="006A09A3"/>
    <w:rsid w:val="006A0BDB"/>
    <w:rsid w:val="006A0DBC"/>
    <w:rsid w:val="006A122C"/>
    <w:rsid w:val="006A2296"/>
    <w:rsid w:val="006A2399"/>
    <w:rsid w:val="006A324E"/>
    <w:rsid w:val="006A4384"/>
    <w:rsid w:val="006A45A7"/>
    <w:rsid w:val="006A49A1"/>
    <w:rsid w:val="006A61C0"/>
    <w:rsid w:val="006A6257"/>
    <w:rsid w:val="006A63A8"/>
    <w:rsid w:val="006A6670"/>
    <w:rsid w:val="006A6802"/>
    <w:rsid w:val="006A68C9"/>
    <w:rsid w:val="006A6D33"/>
    <w:rsid w:val="006A7065"/>
    <w:rsid w:val="006A71F0"/>
    <w:rsid w:val="006A771C"/>
    <w:rsid w:val="006B014B"/>
    <w:rsid w:val="006B27B4"/>
    <w:rsid w:val="006B30E0"/>
    <w:rsid w:val="006B41A1"/>
    <w:rsid w:val="006B46A8"/>
    <w:rsid w:val="006B5B8C"/>
    <w:rsid w:val="006B6E10"/>
    <w:rsid w:val="006B77A0"/>
    <w:rsid w:val="006B7E45"/>
    <w:rsid w:val="006C1148"/>
    <w:rsid w:val="006C143B"/>
    <w:rsid w:val="006C2A6B"/>
    <w:rsid w:val="006C395B"/>
    <w:rsid w:val="006C40D4"/>
    <w:rsid w:val="006C46A1"/>
    <w:rsid w:val="006C5853"/>
    <w:rsid w:val="006C60A4"/>
    <w:rsid w:val="006C6415"/>
    <w:rsid w:val="006C6EC0"/>
    <w:rsid w:val="006C6EE9"/>
    <w:rsid w:val="006C6FBB"/>
    <w:rsid w:val="006C71A2"/>
    <w:rsid w:val="006C75C0"/>
    <w:rsid w:val="006C7F9B"/>
    <w:rsid w:val="006D1D94"/>
    <w:rsid w:val="006D21B5"/>
    <w:rsid w:val="006D36F8"/>
    <w:rsid w:val="006D41F1"/>
    <w:rsid w:val="006D484C"/>
    <w:rsid w:val="006D5411"/>
    <w:rsid w:val="006D5A76"/>
    <w:rsid w:val="006D5E8E"/>
    <w:rsid w:val="006D5F3E"/>
    <w:rsid w:val="006D606F"/>
    <w:rsid w:val="006D703E"/>
    <w:rsid w:val="006D77FD"/>
    <w:rsid w:val="006D7AEA"/>
    <w:rsid w:val="006E0215"/>
    <w:rsid w:val="006E1DA5"/>
    <w:rsid w:val="006E5056"/>
    <w:rsid w:val="006E5573"/>
    <w:rsid w:val="006E765F"/>
    <w:rsid w:val="006E7CAF"/>
    <w:rsid w:val="006E7E39"/>
    <w:rsid w:val="006F0637"/>
    <w:rsid w:val="006F1B69"/>
    <w:rsid w:val="006F2352"/>
    <w:rsid w:val="006F25FC"/>
    <w:rsid w:val="006F2A0C"/>
    <w:rsid w:val="006F53BC"/>
    <w:rsid w:val="006F790E"/>
    <w:rsid w:val="00700506"/>
    <w:rsid w:val="00700CEB"/>
    <w:rsid w:val="00700FBB"/>
    <w:rsid w:val="00701AE6"/>
    <w:rsid w:val="00703692"/>
    <w:rsid w:val="00703DE9"/>
    <w:rsid w:val="00704D5F"/>
    <w:rsid w:val="00704FFC"/>
    <w:rsid w:val="007056E4"/>
    <w:rsid w:val="007056FE"/>
    <w:rsid w:val="0070580D"/>
    <w:rsid w:val="00706148"/>
    <w:rsid w:val="007078F0"/>
    <w:rsid w:val="00707AA5"/>
    <w:rsid w:val="007102EF"/>
    <w:rsid w:val="00710604"/>
    <w:rsid w:val="0071178F"/>
    <w:rsid w:val="00711C51"/>
    <w:rsid w:val="00712AAD"/>
    <w:rsid w:val="00713B1F"/>
    <w:rsid w:val="007142BE"/>
    <w:rsid w:val="007152DA"/>
    <w:rsid w:val="007155E3"/>
    <w:rsid w:val="00715A59"/>
    <w:rsid w:val="007171BB"/>
    <w:rsid w:val="00717461"/>
    <w:rsid w:val="00717B3F"/>
    <w:rsid w:val="007200F2"/>
    <w:rsid w:val="00720862"/>
    <w:rsid w:val="00720C3F"/>
    <w:rsid w:val="00721E02"/>
    <w:rsid w:val="007222E4"/>
    <w:rsid w:val="00722680"/>
    <w:rsid w:val="0072309E"/>
    <w:rsid w:val="00723A2F"/>
    <w:rsid w:val="0072421B"/>
    <w:rsid w:val="00724462"/>
    <w:rsid w:val="0072487B"/>
    <w:rsid w:val="00725071"/>
    <w:rsid w:val="0072518C"/>
    <w:rsid w:val="0072666A"/>
    <w:rsid w:val="00726961"/>
    <w:rsid w:val="0072758B"/>
    <w:rsid w:val="00727B3D"/>
    <w:rsid w:val="00727F85"/>
    <w:rsid w:val="007302B4"/>
    <w:rsid w:val="00730795"/>
    <w:rsid w:val="00731180"/>
    <w:rsid w:val="00732D27"/>
    <w:rsid w:val="00733050"/>
    <w:rsid w:val="0073365F"/>
    <w:rsid w:val="007337B6"/>
    <w:rsid w:val="00734EA6"/>
    <w:rsid w:val="00735024"/>
    <w:rsid w:val="00735BCC"/>
    <w:rsid w:val="007372CA"/>
    <w:rsid w:val="0074052A"/>
    <w:rsid w:val="00740BB7"/>
    <w:rsid w:val="007418B7"/>
    <w:rsid w:val="00741BDE"/>
    <w:rsid w:val="00743762"/>
    <w:rsid w:val="00745032"/>
    <w:rsid w:val="00745B6E"/>
    <w:rsid w:val="00746F04"/>
    <w:rsid w:val="00747461"/>
    <w:rsid w:val="00747F7A"/>
    <w:rsid w:val="00750886"/>
    <w:rsid w:val="007510A2"/>
    <w:rsid w:val="00752C6A"/>
    <w:rsid w:val="00752C72"/>
    <w:rsid w:val="00752EA1"/>
    <w:rsid w:val="007532BB"/>
    <w:rsid w:val="00753A2F"/>
    <w:rsid w:val="00755627"/>
    <w:rsid w:val="00756B3C"/>
    <w:rsid w:val="0075717F"/>
    <w:rsid w:val="00757686"/>
    <w:rsid w:val="007577D0"/>
    <w:rsid w:val="00757985"/>
    <w:rsid w:val="00757B3B"/>
    <w:rsid w:val="007615B0"/>
    <w:rsid w:val="007624B2"/>
    <w:rsid w:val="007624E7"/>
    <w:rsid w:val="0076287F"/>
    <w:rsid w:val="007628EF"/>
    <w:rsid w:val="007641F6"/>
    <w:rsid w:val="0076461A"/>
    <w:rsid w:val="00764CE7"/>
    <w:rsid w:val="00765AFC"/>
    <w:rsid w:val="00766B30"/>
    <w:rsid w:val="007672A2"/>
    <w:rsid w:val="00767D08"/>
    <w:rsid w:val="00767D39"/>
    <w:rsid w:val="00767E21"/>
    <w:rsid w:val="00770098"/>
    <w:rsid w:val="0077017D"/>
    <w:rsid w:val="007713E8"/>
    <w:rsid w:val="007719C2"/>
    <w:rsid w:val="0077240E"/>
    <w:rsid w:val="007729B4"/>
    <w:rsid w:val="00773901"/>
    <w:rsid w:val="00776057"/>
    <w:rsid w:val="007763F3"/>
    <w:rsid w:val="007765EC"/>
    <w:rsid w:val="00776E41"/>
    <w:rsid w:val="00777BCB"/>
    <w:rsid w:val="0078065E"/>
    <w:rsid w:val="00780703"/>
    <w:rsid w:val="00783031"/>
    <w:rsid w:val="007837BC"/>
    <w:rsid w:val="00783E8E"/>
    <w:rsid w:val="0078449E"/>
    <w:rsid w:val="0078526D"/>
    <w:rsid w:val="00785CDD"/>
    <w:rsid w:val="00785E65"/>
    <w:rsid w:val="00786626"/>
    <w:rsid w:val="0079177F"/>
    <w:rsid w:val="00791A7D"/>
    <w:rsid w:val="00794062"/>
    <w:rsid w:val="00794610"/>
    <w:rsid w:val="00795D16"/>
    <w:rsid w:val="00797354"/>
    <w:rsid w:val="007A02DE"/>
    <w:rsid w:val="007A05D4"/>
    <w:rsid w:val="007A0D64"/>
    <w:rsid w:val="007A0E05"/>
    <w:rsid w:val="007A0F8F"/>
    <w:rsid w:val="007A1512"/>
    <w:rsid w:val="007A5755"/>
    <w:rsid w:val="007A654B"/>
    <w:rsid w:val="007A6C83"/>
    <w:rsid w:val="007A7277"/>
    <w:rsid w:val="007A7E47"/>
    <w:rsid w:val="007B0571"/>
    <w:rsid w:val="007B05C0"/>
    <w:rsid w:val="007B0B50"/>
    <w:rsid w:val="007B1374"/>
    <w:rsid w:val="007B22AB"/>
    <w:rsid w:val="007B264D"/>
    <w:rsid w:val="007B26AD"/>
    <w:rsid w:val="007B416C"/>
    <w:rsid w:val="007B6750"/>
    <w:rsid w:val="007B6FCE"/>
    <w:rsid w:val="007C043D"/>
    <w:rsid w:val="007C05AC"/>
    <w:rsid w:val="007C1280"/>
    <w:rsid w:val="007C22B7"/>
    <w:rsid w:val="007C3845"/>
    <w:rsid w:val="007C3CE7"/>
    <w:rsid w:val="007C4CEA"/>
    <w:rsid w:val="007C4DF2"/>
    <w:rsid w:val="007C4EB4"/>
    <w:rsid w:val="007C7B95"/>
    <w:rsid w:val="007D06B1"/>
    <w:rsid w:val="007D1673"/>
    <w:rsid w:val="007D1E6D"/>
    <w:rsid w:val="007D2044"/>
    <w:rsid w:val="007D44EE"/>
    <w:rsid w:val="007D4D22"/>
    <w:rsid w:val="007D73A5"/>
    <w:rsid w:val="007E0B00"/>
    <w:rsid w:val="007E186F"/>
    <w:rsid w:val="007E1CA6"/>
    <w:rsid w:val="007E2615"/>
    <w:rsid w:val="007E262C"/>
    <w:rsid w:val="007E330C"/>
    <w:rsid w:val="007E3611"/>
    <w:rsid w:val="007E4444"/>
    <w:rsid w:val="007E4909"/>
    <w:rsid w:val="007E5554"/>
    <w:rsid w:val="007E5D01"/>
    <w:rsid w:val="007E5EEA"/>
    <w:rsid w:val="007E643D"/>
    <w:rsid w:val="007E73F0"/>
    <w:rsid w:val="007F1518"/>
    <w:rsid w:val="007F2186"/>
    <w:rsid w:val="007F2216"/>
    <w:rsid w:val="007F2C93"/>
    <w:rsid w:val="007F335F"/>
    <w:rsid w:val="007F4973"/>
    <w:rsid w:val="007F50FA"/>
    <w:rsid w:val="007F5DA0"/>
    <w:rsid w:val="007F7332"/>
    <w:rsid w:val="007F7CD2"/>
    <w:rsid w:val="007F7F6A"/>
    <w:rsid w:val="0080075F"/>
    <w:rsid w:val="008014C2"/>
    <w:rsid w:val="0080190A"/>
    <w:rsid w:val="00801D7B"/>
    <w:rsid w:val="00802380"/>
    <w:rsid w:val="00802A0B"/>
    <w:rsid w:val="0080382D"/>
    <w:rsid w:val="00803BA8"/>
    <w:rsid w:val="00805A94"/>
    <w:rsid w:val="00805F9C"/>
    <w:rsid w:val="0080620F"/>
    <w:rsid w:val="008063E3"/>
    <w:rsid w:val="008065E7"/>
    <w:rsid w:val="008069E1"/>
    <w:rsid w:val="00806A8A"/>
    <w:rsid w:val="008075A3"/>
    <w:rsid w:val="00807C58"/>
    <w:rsid w:val="00810886"/>
    <w:rsid w:val="00811910"/>
    <w:rsid w:val="00811919"/>
    <w:rsid w:val="00812746"/>
    <w:rsid w:val="00812811"/>
    <w:rsid w:val="008166E2"/>
    <w:rsid w:val="008179DB"/>
    <w:rsid w:val="00817BB2"/>
    <w:rsid w:val="00820222"/>
    <w:rsid w:val="00820659"/>
    <w:rsid w:val="0082091A"/>
    <w:rsid w:val="00821277"/>
    <w:rsid w:val="00821320"/>
    <w:rsid w:val="00821F0A"/>
    <w:rsid w:val="00822A9D"/>
    <w:rsid w:val="008240B5"/>
    <w:rsid w:val="00824690"/>
    <w:rsid w:val="008252B3"/>
    <w:rsid w:val="008252B9"/>
    <w:rsid w:val="00830085"/>
    <w:rsid w:val="00831107"/>
    <w:rsid w:val="008312AA"/>
    <w:rsid w:val="0083164F"/>
    <w:rsid w:val="0083406A"/>
    <w:rsid w:val="008345E7"/>
    <w:rsid w:val="00834CD8"/>
    <w:rsid w:val="00835536"/>
    <w:rsid w:val="00835997"/>
    <w:rsid w:val="008359D9"/>
    <w:rsid w:val="00835F3A"/>
    <w:rsid w:val="00837120"/>
    <w:rsid w:val="0084076B"/>
    <w:rsid w:val="00841FE3"/>
    <w:rsid w:val="00842034"/>
    <w:rsid w:val="00842908"/>
    <w:rsid w:val="00843841"/>
    <w:rsid w:val="00843CBE"/>
    <w:rsid w:val="00843D9C"/>
    <w:rsid w:val="00843E8D"/>
    <w:rsid w:val="00845171"/>
    <w:rsid w:val="00845177"/>
    <w:rsid w:val="008458F2"/>
    <w:rsid w:val="00845D13"/>
    <w:rsid w:val="0084669C"/>
    <w:rsid w:val="00846A1C"/>
    <w:rsid w:val="00846B38"/>
    <w:rsid w:val="00850371"/>
    <w:rsid w:val="0085075F"/>
    <w:rsid w:val="008507C8"/>
    <w:rsid w:val="008507EB"/>
    <w:rsid w:val="00850F64"/>
    <w:rsid w:val="00851312"/>
    <w:rsid w:val="00851506"/>
    <w:rsid w:val="008519E0"/>
    <w:rsid w:val="008521AD"/>
    <w:rsid w:val="00852B54"/>
    <w:rsid w:val="0085377B"/>
    <w:rsid w:val="00853DAA"/>
    <w:rsid w:val="008543D4"/>
    <w:rsid w:val="00855674"/>
    <w:rsid w:val="00855CB8"/>
    <w:rsid w:val="00856010"/>
    <w:rsid w:val="0085749E"/>
    <w:rsid w:val="008604CD"/>
    <w:rsid w:val="00860C70"/>
    <w:rsid w:val="00860CFB"/>
    <w:rsid w:val="00860EE3"/>
    <w:rsid w:val="00862657"/>
    <w:rsid w:val="0086283C"/>
    <w:rsid w:val="00862D44"/>
    <w:rsid w:val="008639BB"/>
    <w:rsid w:val="00863B22"/>
    <w:rsid w:val="008640B3"/>
    <w:rsid w:val="00864E5D"/>
    <w:rsid w:val="0086547E"/>
    <w:rsid w:val="008667B7"/>
    <w:rsid w:val="00866B91"/>
    <w:rsid w:val="00867BD9"/>
    <w:rsid w:val="00870239"/>
    <w:rsid w:val="008705BA"/>
    <w:rsid w:val="0087248B"/>
    <w:rsid w:val="00872CB1"/>
    <w:rsid w:val="008732F6"/>
    <w:rsid w:val="00873361"/>
    <w:rsid w:val="0087477E"/>
    <w:rsid w:val="0087496D"/>
    <w:rsid w:val="00876187"/>
    <w:rsid w:val="008769E0"/>
    <w:rsid w:val="00876AF2"/>
    <w:rsid w:val="00876BEF"/>
    <w:rsid w:val="0087761F"/>
    <w:rsid w:val="00881FDA"/>
    <w:rsid w:val="00882593"/>
    <w:rsid w:val="00882705"/>
    <w:rsid w:val="008839C3"/>
    <w:rsid w:val="00884AA3"/>
    <w:rsid w:val="00885477"/>
    <w:rsid w:val="00885925"/>
    <w:rsid w:val="00885B50"/>
    <w:rsid w:val="00887FFD"/>
    <w:rsid w:val="00890F0F"/>
    <w:rsid w:val="00891AFE"/>
    <w:rsid w:val="00891B96"/>
    <w:rsid w:val="00891CB5"/>
    <w:rsid w:val="0089218C"/>
    <w:rsid w:val="00892745"/>
    <w:rsid w:val="008935B6"/>
    <w:rsid w:val="0089400D"/>
    <w:rsid w:val="008949C8"/>
    <w:rsid w:val="00895240"/>
    <w:rsid w:val="00895995"/>
    <w:rsid w:val="00895CF3"/>
    <w:rsid w:val="00896AAF"/>
    <w:rsid w:val="00896FF7"/>
    <w:rsid w:val="00897C4E"/>
    <w:rsid w:val="008A03CD"/>
    <w:rsid w:val="008A06DC"/>
    <w:rsid w:val="008A13F6"/>
    <w:rsid w:val="008A180D"/>
    <w:rsid w:val="008A27AF"/>
    <w:rsid w:val="008A3DBB"/>
    <w:rsid w:val="008A4B34"/>
    <w:rsid w:val="008A5F33"/>
    <w:rsid w:val="008A788F"/>
    <w:rsid w:val="008B1705"/>
    <w:rsid w:val="008B3255"/>
    <w:rsid w:val="008B3EA7"/>
    <w:rsid w:val="008B3F2B"/>
    <w:rsid w:val="008B400E"/>
    <w:rsid w:val="008B6B02"/>
    <w:rsid w:val="008B78EF"/>
    <w:rsid w:val="008B7BFE"/>
    <w:rsid w:val="008C02EA"/>
    <w:rsid w:val="008C11C1"/>
    <w:rsid w:val="008C18A1"/>
    <w:rsid w:val="008C200A"/>
    <w:rsid w:val="008C2061"/>
    <w:rsid w:val="008C20B4"/>
    <w:rsid w:val="008C29EE"/>
    <w:rsid w:val="008C2F09"/>
    <w:rsid w:val="008C2F21"/>
    <w:rsid w:val="008C3376"/>
    <w:rsid w:val="008C6CE7"/>
    <w:rsid w:val="008C6E7A"/>
    <w:rsid w:val="008C6F7A"/>
    <w:rsid w:val="008C7948"/>
    <w:rsid w:val="008C7D30"/>
    <w:rsid w:val="008C7E5A"/>
    <w:rsid w:val="008D1352"/>
    <w:rsid w:val="008D21E1"/>
    <w:rsid w:val="008D3396"/>
    <w:rsid w:val="008D389B"/>
    <w:rsid w:val="008D5369"/>
    <w:rsid w:val="008D5AF8"/>
    <w:rsid w:val="008D6434"/>
    <w:rsid w:val="008D6720"/>
    <w:rsid w:val="008D737D"/>
    <w:rsid w:val="008D73BC"/>
    <w:rsid w:val="008E0824"/>
    <w:rsid w:val="008E29C1"/>
    <w:rsid w:val="008E344A"/>
    <w:rsid w:val="008E3661"/>
    <w:rsid w:val="008E39DC"/>
    <w:rsid w:val="008E3B95"/>
    <w:rsid w:val="008E3FFD"/>
    <w:rsid w:val="008E5178"/>
    <w:rsid w:val="008E5D61"/>
    <w:rsid w:val="008E610E"/>
    <w:rsid w:val="008E6349"/>
    <w:rsid w:val="008E6393"/>
    <w:rsid w:val="008E7885"/>
    <w:rsid w:val="008E7EB9"/>
    <w:rsid w:val="008F0F7E"/>
    <w:rsid w:val="008F1B10"/>
    <w:rsid w:val="008F3FB3"/>
    <w:rsid w:val="008F5D6D"/>
    <w:rsid w:val="008F65DC"/>
    <w:rsid w:val="008F6751"/>
    <w:rsid w:val="008F6E18"/>
    <w:rsid w:val="008F7706"/>
    <w:rsid w:val="008F797B"/>
    <w:rsid w:val="009012CC"/>
    <w:rsid w:val="00901464"/>
    <w:rsid w:val="009016ED"/>
    <w:rsid w:val="00901BFF"/>
    <w:rsid w:val="00901EAD"/>
    <w:rsid w:val="009020D0"/>
    <w:rsid w:val="00902132"/>
    <w:rsid w:val="009022FF"/>
    <w:rsid w:val="00902BA6"/>
    <w:rsid w:val="00902D81"/>
    <w:rsid w:val="009030B6"/>
    <w:rsid w:val="0090376B"/>
    <w:rsid w:val="009053D0"/>
    <w:rsid w:val="00905C9E"/>
    <w:rsid w:val="0090661E"/>
    <w:rsid w:val="0090678E"/>
    <w:rsid w:val="00906C14"/>
    <w:rsid w:val="00906ED0"/>
    <w:rsid w:val="00906FFE"/>
    <w:rsid w:val="009075CE"/>
    <w:rsid w:val="00907F32"/>
    <w:rsid w:val="00910387"/>
    <w:rsid w:val="009104B5"/>
    <w:rsid w:val="00910EEA"/>
    <w:rsid w:val="00911ADA"/>
    <w:rsid w:val="009131B1"/>
    <w:rsid w:val="0091321A"/>
    <w:rsid w:val="00913C04"/>
    <w:rsid w:val="009149D9"/>
    <w:rsid w:val="00914D7A"/>
    <w:rsid w:val="00914E8C"/>
    <w:rsid w:val="0091565F"/>
    <w:rsid w:val="00916194"/>
    <w:rsid w:val="00917E37"/>
    <w:rsid w:val="00920322"/>
    <w:rsid w:val="00920A74"/>
    <w:rsid w:val="00920DBA"/>
    <w:rsid w:val="0092109D"/>
    <w:rsid w:val="00921D1E"/>
    <w:rsid w:val="0092249A"/>
    <w:rsid w:val="00925760"/>
    <w:rsid w:val="00925F0D"/>
    <w:rsid w:val="009269C1"/>
    <w:rsid w:val="0092736B"/>
    <w:rsid w:val="00930D96"/>
    <w:rsid w:val="0093101C"/>
    <w:rsid w:val="00931D96"/>
    <w:rsid w:val="009320B8"/>
    <w:rsid w:val="00932933"/>
    <w:rsid w:val="009332C6"/>
    <w:rsid w:val="009332FD"/>
    <w:rsid w:val="0093337D"/>
    <w:rsid w:val="00936A82"/>
    <w:rsid w:val="00940450"/>
    <w:rsid w:val="00940716"/>
    <w:rsid w:val="00940983"/>
    <w:rsid w:val="00940C14"/>
    <w:rsid w:val="00941A85"/>
    <w:rsid w:val="009421E7"/>
    <w:rsid w:val="00942293"/>
    <w:rsid w:val="0094298B"/>
    <w:rsid w:val="00943A92"/>
    <w:rsid w:val="00945C7A"/>
    <w:rsid w:val="0094644E"/>
    <w:rsid w:val="00946687"/>
    <w:rsid w:val="009469C4"/>
    <w:rsid w:val="009470DD"/>
    <w:rsid w:val="00947DC8"/>
    <w:rsid w:val="00947E22"/>
    <w:rsid w:val="00950D9D"/>
    <w:rsid w:val="00951032"/>
    <w:rsid w:val="00952478"/>
    <w:rsid w:val="00952A57"/>
    <w:rsid w:val="00952A8A"/>
    <w:rsid w:val="00954A08"/>
    <w:rsid w:val="009574B0"/>
    <w:rsid w:val="009575C4"/>
    <w:rsid w:val="009578E7"/>
    <w:rsid w:val="00957E7B"/>
    <w:rsid w:val="00961EA1"/>
    <w:rsid w:val="009621A6"/>
    <w:rsid w:val="0096289A"/>
    <w:rsid w:val="009635A0"/>
    <w:rsid w:val="0096384A"/>
    <w:rsid w:val="009639EE"/>
    <w:rsid w:val="0096444A"/>
    <w:rsid w:val="00965A1F"/>
    <w:rsid w:val="00966515"/>
    <w:rsid w:val="0096661D"/>
    <w:rsid w:val="0096676B"/>
    <w:rsid w:val="00966E09"/>
    <w:rsid w:val="009678B9"/>
    <w:rsid w:val="00970ABD"/>
    <w:rsid w:val="00971726"/>
    <w:rsid w:val="0097188C"/>
    <w:rsid w:val="00972331"/>
    <w:rsid w:val="00974969"/>
    <w:rsid w:val="00974AFD"/>
    <w:rsid w:val="00974D89"/>
    <w:rsid w:val="009768E9"/>
    <w:rsid w:val="009768FD"/>
    <w:rsid w:val="00977E6A"/>
    <w:rsid w:val="00980E49"/>
    <w:rsid w:val="0098128A"/>
    <w:rsid w:val="009817F0"/>
    <w:rsid w:val="00981AAD"/>
    <w:rsid w:val="00981F67"/>
    <w:rsid w:val="00982D0F"/>
    <w:rsid w:val="00982FB4"/>
    <w:rsid w:val="00984B95"/>
    <w:rsid w:val="00984C33"/>
    <w:rsid w:val="00985F78"/>
    <w:rsid w:val="00986BD8"/>
    <w:rsid w:val="00986D08"/>
    <w:rsid w:val="009875BD"/>
    <w:rsid w:val="009879FC"/>
    <w:rsid w:val="00987F83"/>
    <w:rsid w:val="009900D0"/>
    <w:rsid w:val="009900E4"/>
    <w:rsid w:val="00990174"/>
    <w:rsid w:val="009907E9"/>
    <w:rsid w:val="0099158F"/>
    <w:rsid w:val="009917D6"/>
    <w:rsid w:val="009918F3"/>
    <w:rsid w:val="009919F6"/>
    <w:rsid w:val="00991E3F"/>
    <w:rsid w:val="009927A3"/>
    <w:rsid w:val="00993089"/>
    <w:rsid w:val="009930D8"/>
    <w:rsid w:val="00993AC7"/>
    <w:rsid w:val="00994A76"/>
    <w:rsid w:val="00994F4C"/>
    <w:rsid w:val="009955A1"/>
    <w:rsid w:val="00995774"/>
    <w:rsid w:val="00996CF1"/>
    <w:rsid w:val="00996DD9"/>
    <w:rsid w:val="00997AFB"/>
    <w:rsid w:val="00997D0C"/>
    <w:rsid w:val="009A063B"/>
    <w:rsid w:val="009A1012"/>
    <w:rsid w:val="009A16AB"/>
    <w:rsid w:val="009A1937"/>
    <w:rsid w:val="009A1C48"/>
    <w:rsid w:val="009A2606"/>
    <w:rsid w:val="009A335B"/>
    <w:rsid w:val="009A3422"/>
    <w:rsid w:val="009A3F6A"/>
    <w:rsid w:val="009A574D"/>
    <w:rsid w:val="009A5864"/>
    <w:rsid w:val="009A5F1E"/>
    <w:rsid w:val="009A67D4"/>
    <w:rsid w:val="009B22C4"/>
    <w:rsid w:val="009B2FAA"/>
    <w:rsid w:val="009B2FEE"/>
    <w:rsid w:val="009B3498"/>
    <w:rsid w:val="009B5D5E"/>
    <w:rsid w:val="009B7A84"/>
    <w:rsid w:val="009C1236"/>
    <w:rsid w:val="009C21D5"/>
    <w:rsid w:val="009C7A61"/>
    <w:rsid w:val="009D0AA3"/>
    <w:rsid w:val="009D1080"/>
    <w:rsid w:val="009D2434"/>
    <w:rsid w:val="009D2A6F"/>
    <w:rsid w:val="009D2E56"/>
    <w:rsid w:val="009D4427"/>
    <w:rsid w:val="009D45A8"/>
    <w:rsid w:val="009D5171"/>
    <w:rsid w:val="009D66AE"/>
    <w:rsid w:val="009D6D02"/>
    <w:rsid w:val="009D7244"/>
    <w:rsid w:val="009D78B6"/>
    <w:rsid w:val="009E0A63"/>
    <w:rsid w:val="009E0BA0"/>
    <w:rsid w:val="009E0F34"/>
    <w:rsid w:val="009E2203"/>
    <w:rsid w:val="009E24AA"/>
    <w:rsid w:val="009E24DB"/>
    <w:rsid w:val="009E2937"/>
    <w:rsid w:val="009E5602"/>
    <w:rsid w:val="009E5683"/>
    <w:rsid w:val="009E634B"/>
    <w:rsid w:val="009E6548"/>
    <w:rsid w:val="009E6B2E"/>
    <w:rsid w:val="009E7E87"/>
    <w:rsid w:val="009F1262"/>
    <w:rsid w:val="009F189C"/>
    <w:rsid w:val="009F1AA4"/>
    <w:rsid w:val="009F1EED"/>
    <w:rsid w:val="009F2519"/>
    <w:rsid w:val="009F3287"/>
    <w:rsid w:val="009F4794"/>
    <w:rsid w:val="009F5273"/>
    <w:rsid w:val="009F6B05"/>
    <w:rsid w:val="009F6B97"/>
    <w:rsid w:val="009F6CD0"/>
    <w:rsid w:val="009F7EDC"/>
    <w:rsid w:val="00A004A9"/>
    <w:rsid w:val="00A00532"/>
    <w:rsid w:val="00A017D6"/>
    <w:rsid w:val="00A01967"/>
    <w:rsid w:val="00A01D25"/>
    <w:rsid w:val="00A02EF0"/>
    <w:rsid w:val="00A0590C"/>
    <w:rsid w:val="00A05F43"/>
    <w:rsid w:val="00A0606F"/>
    <w:rsid w:val="00A074C2"/>
    <w:rsid w:val="00A07E9C"/>
    <w:rsid w:val="00A100FE"/>
    <w:rsid w:val="00A10F03"/>
    <w:rsid w:val="00A10F23"/>
    <w:rsid w:val="00A11EC8"/>
    <w:rsid w:val="00A125F1"/>
    <w:rsid w:val="00A129E4"/>
    <w:rsid w:val="00A132BF"/>
    <w:rsid w:val="00A14159"/>
    <w:rsid w:val="00A145BC"/>
    <w:rsid w:val="00A1531D"/>
    <w:rsid w:val="00A1551C"/>
    <w:rsid w:val="00A15A56"/>
    <w:rsid w:val="00A16432"/>
    <w:rsid w:val="00A16586"/>
    <w:rsid w:val="00A1686C"/>
    <w:rsid w:val="00A16AD7"/>
    <w:rsid w:val="00A16B70"/>
    <w:rsid w:val="00A1785E"/>
    <w:rsid w:val="00A1797B"/>
    <w:rsid w:val="00A206BC"/>
    <w:rsid w:val="00A23D6A"/>
    <w:rsid w:val="00A24489"/>
    <w:rsid w:val="00A25953"/>
    <w:rsid w:val="00A2736F"/>
    <w:rsid w:val="00A27538"/>
    <w:rsid w:val="00A303A2"/>
    <w:rsid w:val="00A304C7"/>
    <w:rsid w:val="00A30720"/>
    <w:rsid w:val="00A317AB"/>
    <w:rsid w:val="00A3185B"/>
    <w:rsid w:val="00A32CD4"/>
    <w:rsid w:val="00A33560"/>
    <w:rsid w:val="00A336D8"/>
    <w:rsid w:val="00A336F4"/>
    <w:rsid w:val="00A35633"/>
    <w:rsid w:val="00A356C5"/>
    <w:rsid w:val="00A35DF3"/>
    <w:rsid w:val="00A3745E"/>
    <w:rsid w:val="00A40697"/>
    <w:rsid w:val="00A4091E"/>
    <w:rsid w:val="00A41656"/>
    <w:rsid w:val="00A41D3A"/>
    <w:rsid w:val="00A43544"/>
    <w:rsid w:val="00A43E22"/>
    <w:rsid w:val="00A43F29"/>
    <w:rsid w:val="00A45FB0"/>
    <w:rsid w:val="00A4649B"/>
    <w:rsid w:val="00A46AB2"/>
    <w:rsid w:val="00A46F37"/>
    <w:rsid w:val="00A47A16"/>
    <w:rsid w:val="00A50C16"/>
    <w:rsid w:val="00A50F21"/>
    <w:rsid w:val="00A51F11"/>
    <w:rsid w:val="00A52243"/>
    <w:rsid w:val="00A52832"/>
    <w:rsid w:val="00A528DA"/>
    <w:rsid w:val="00A53364"/>
    <w:rsid w:val="00A5340C"/>
    <w:rsid w:val="00A540CD"/>
    <w:rsid w:val="00A5605B"/>
    <w:rsid w:val="00A5660A"/>
    <w:rsid w:val="00A576DD"/>
    <w:rsid w:val="00A60AA0"/>
    <w:rsid w:val="00A611F5"/>
    <w:rsid w:val="00A6208A"/>
    <w:rsid w:val="00A639A2"/>
    <w:rsid w:val="00A640F1"/>
    <w:rsid w:val="00A64579"/>
    <w:rsid w:val="00A655B8"/>
    <w:rsid w:val="00A65737"/>
    <w:rsid w:val="00A66587"/>
    <w:rsid w:val="00A66DB3"/>
    <w:rsid w:val="00A67211"/>
    <w:rsid w:val="00A67255"/>
    <w:rsid w:val="00A67EA9"/>
    <w:rsid w:val="00A67EB9"/>
    <w:rsid w:val="00A70C92"/>
    <w:rsid w:val="00A712CF"/>
    <w:rsid w:val="00A7459B"/>
    <w:rsid w:val="00A7478B"/>
    <w:rsid w:val="00A74C3A"/>
    <w:rsid w:val="00A7580A"/>
    <w:rsid w:val="00A763E2"/>
    <w:rsid w:val="00A76464"/>
    <w:rsid w:val="00A76722"/>
    <w:rsid w:val="00A802A2"/>
    <w:rsid w:val="00A80FA7"/>
    <w:rsid w:val="00A81E49"/>
    <w:rsid w:val="00A823BB"/>
    <w:rsid w:val="00A834FD"/>
    <w:rsid w:val="00A8438E"/>
    <w:rsid w:val="00A85468"/>
    <w:rsid w:val="00A854F5"/>
    <w:rsid w:val="00A901CC"/>
    <w:rsid w:val="00A90964"/>
    <w:rsid w:val="00A90D12"/>
    <w:rsid w:val="00A917B8"/>
    <w:rsid w:val="00A951F8"/>
    <w:rsid w:val="00A962B5"/>
    <w:rsid w:val="00A971C4"/>
    <w:rsid w:val="00AA085A"/>
    <w:rsid w:val="00AA0B7D"/>
    <w:rsid w:val="00AA0EFD"/>
    <w:rsid w:val="00AA1394"/>
    <w:rsid w:val="00AA1A28"/>
    <w:rsid w:val="00AA1DAC"/>
    <w:rsid w:val="00AA451F"/>
    <w:rsid w:val="00AA56F5"/>
    <w:rsid w:val="00AA5BCF"/>
    <w:rsid w:val="00AA648E"/>
    <w:rsid w:val="00AA6B89"/>
    <w:rsid w:val="00AB03A9"/>
    <w:rsid w:val="00AB26F8"/>
    <w:rsid w:val="00AB2B9B"/>
    <w:rsid w:val="00AB4D75"/>
    <w:rsid w:val="00AB532F"/>
    <w:rsid w:val="00AB55DA"/>
    <w:rsid w:val="00AB70A4"/>
    <w:rsid w:val="00AB785D"/>
    <w:rsid w:val="00AC00A4"/>
    <w:rsid w:val="00AC12E6"/>
    <w:rsid w:val="00AC1491"/>
    <w:rsid w:val="00AC159D"/>
    <w:rsid w:val="00AC184E"/>
    <w:rsid w:val="00AC21A8"/>
    <w:rsid w:val="00AC26AA"/>
    <w:rsid w:val="00AC39F8"/>
    <w:rsid w:val="00AC4CBF"/>
    <w:rsid w:val="00AC53F5"/>
    <w:rsid w:val="00AC595A"/>
    <w:rsid w:val="00AC6172"/>
    <w:rsid w:val="00AC631C"/>
    <w:rsid w:val="00AC67CB"/>
    <w:rsid w:val="00AC6D12"/>
    <w:rsid w:val="00AC6FCA"/>
    <w:rsid w:val="00AC71BA"/>
    <w:rsid w:val="00AC777E"/>
    <w:rsid w:val="00AD0DC5"/>
    <w:rsid w:val="00AD1B4C"/>
    <w:rsid w:val="00AD1B7B"/>
    <w:rsid w:val="00AD2D74"/>
    <w:rsid w:val="00AD30DC"/>
    <w:rsid w:val="00AD3B17"/>
    <w:rsid w:val="00AD45D4"/>
    <w:rsid w:val="00AD696F"/>
    <w:rsid w:val="00AE18C7"/>
    <w:rsid w:val="00AE1BC2"/>
    <w:rsid w:val="00AE238E"/>
    <w:rsid w:val="00AE265B"/>
    <w:rsid w:val="00AE272A"/>
    <w:rsid w:val="00AE2E21"/>
    <w:rsid w:val="00AE32E7"/>
    <w:rsid w:val="00AE3D7D"/>
    <w:rsid w:val="00AE43F0"/>
    <w:rsid w:val="00AE4685"/>
    <w:rsid w:val="00AE476F"/>
    <w:rsid w:val="00AE4951"/>
    <w:rsid w:val="00AE532C"/>
    <w:rsid w:val="00AE5C82"/>
    <w:rsid w:val="00AE7930"/>
    <w:rsid w:val="00AE7DEB"/>
    <w:rsid w:val="00AE7FB0"/>
    <w:rsid w:val="00AF0C32"/>
    <w:rsid w:val="00AF1987"/>
    <w:rsid w:val="00AF212D"/>
    <w:rsid w:val="00AF28B1"/>
    <w:rsid w:val="00AF3203"/>
    <w:rsid w:val="00AF387D"/>
    <w:rsid w:val="00AF4955"/>
    <w:rsid w:val="00AF53FF"/>
    <w:rsid w:val="00AF5521"/>
    <w:rsid w:val="00AF5A06"/>
    <w:rsid w:val="00AF5D90"/>
    <w:rsid w:val="00AF5F39"/>
    <w:rsid w:val="00AF5F9E"/>
    <w:rsid w:val="00AF60C9"/>
    <w:rsid w:val="00AF6A80"/>
    <w:rsid w:val="00AF7171"/>
    <w:rsid w:val="00B000F1"/>
    <w:rsid w:val="00B00705"/>
    <w:rsid w:val="00B010F2"/>
    <w:rsid w:val="00B01A91"/>
    <w:rsid w:val="00B024D4"/>
    <w:rsid w:val="00B024FB"/>
    <w:rsid w:val="00B03802"/>
    <w:rsid w:val="00B03B9D"/>
    <w:rsid w:val="00B04957"/>
    <w:rsid w:val="00B04A37"/>
    <w:rsid w:val="00B07AE0"/>
    <w:rsid w:val="00B1079B"/>
    <w:rsid w:val="00B1114A"/>
    <w:rsid w:val="00B136AB"/>
    <w:rsid w:val="00B1497E"/>
    <w:rsid w:val="00B15441"/>
    <w:rsid w:val="00B159CF"/>
    <w:rsid w:val="00B16C63"/>
    <w:rsid w:val="00B1777E"/>
    <w:rsid w:val="00B179D6"/>
    <w:rsid w:val="00B20465"/>
    <w:rsid w:val="00B207C0"/>
    <w:rsid w:val="00B20CC7"/>
    <w:rsid w:val="00B21B84"/>
    <w:rsid w:val="00B22CF0"/>
    <w:rsid w:val="00B23283"/>
    <w:rsid w:val="00B23841"/>
    <w:rsid w:val="00B2498F"/>
    <w:rsid w:val="00B24A8D"/>
    <w:rsid w:val="00B254FF"/>
    <w:rsid w:val="00B263B6"/>
    <w:rsid w:val="00B26A9B"/>
    <w:rsid w:val="00B30FC1"/>
    <w:rsid w:val="00B31687"/>
    <w:rsid w:val="00B31C61"/>
    <w:rsid w:val="00B32142"/>
    <w:rsid w:val="00B32DB7"/>
    <w:rsid w:val="00B32DDF"/>
    <w:rsid w:val="00B34818"/>
    <w:rsid w:val="00B36759"/>
    <w:rsid w:val="00B37572"/>
    <w:rsid w:val="00B377AA"/>
    <w:rsid w:val="00B3795F"/>
    <w:rsid w:val="00B37F1F"/>
    <w:rsid w:val="00B40206"/>
    <w:rsid w:val="00B419E1"/>
    <w:rsid w:val="00B42C26"/>
    <w:rsid w:val="00B42E25"/>
    <w:rsid w:val="00B42F2C"/>
    <w:rsid w:val="00B43D8E"/>
    <w:rsid w:val="00B44102"/>
    <w:rsid w:val="00B46541"/>
    <w:rsid w:val="00B47EC6"/>
    <w:rsid w:val="00B50479"/>
    <w:rsid w:val="00B50E6D"/>
    <w:rsid w:val="00B51538"/>
    <w:rsid w:val="00B51F3B"/>
    <w:rsid w:val="00B52458"/>
    <w:rsid w:val="00B533C6"/>
    <w:rsid w:val="00B54DCE"/>
    <w:rsid w:val="00B55D31"/>
    <w:rsid w:val="00B55E93"/>
    <w:rsid w:val="00B56FDD"/>
    <w:rsid w:val="00B570F8"/>
    <w:rsid w:val="00B572CD"/>
    <w:rsid w:val="00B57E07"/>
    <w:rsid w:val="00B57E2F"/>
    <w:rsid w:val="00B60E94"/>
    <w:rsid w:val="00B61BA6"/>
    <w:rsid w:val="00B62040"/>
    <w:rsid w:val="00B630FF"/>
    <w:rsid w:val="00B640AE"/>
    <w:rsid w:val="00B64CBB"/>
    <w:rsid w:val="00B66550"/>
    <w:rsid w:val="00B67093"/>
    <w:rsid w:val="00B6727D"/>
    <w:rsid w:val="00B70059"/>
    <w:rsid w:val="00B70110"/>
    <w:rsid w:val="00B7067E"/>
    <w:rsid w:val="00B709CF"/>
    <w:rsid w:val="00B711FD"/>
    <w:rsid w:val="00B714B1"/>
    <w:rsid w:val="00B73CD7"/>
    <w:rsid w:val="00B74E41"/>
    <w:rsid w:val="00B75528"/>
    <w:rsid w:val="00B76333"/>
    <w:rsid w:val="00B765BA"/>
    <w:rsid w:val="00B7791D"/>
    <w:rsid w:val="00B810CE"/>
    <w:rsid w:val="00B82674"/>
    <w:rsid w:val="00B8295B"/>
    <w:rsid w:val="00B833EA"/>
    <w:rsid w:val="00B8367A"/>
    <w:rsid w:val="00B86884"/>
    <w:rsid w:val="00B90FEA"/>
    <w:rsid w:val="00B9153E"/>
    <w:rsid w:val="00B91FA6"/>
    <w:rsid w:val="00B925B2"/>
    <w:rsid w:val="00B9276B"/>
    <w:rsid w:val="00B9282A"/>
    <w:rsid w:val="00B93516"/>
    <w:rsid w:val="00B94B0B"/>
    <w:rsid w:val="00B94B8F"/>
    <w:rsid w:val="00B95136"/>
    <w:rsid w:val="00B9554C"/>
    <w:rsid w:val="00B9626B"/>
    <w:rsid w:val="00B96BFE"/>
    <w:rsid w:val="00B96DB1"/>
    <w:rsid w:val="00B971CB"/>
    <w:rsid w:val="00B9724D"/>
    <w:rsid w:val="00BA0E4B"/>
    <w:rsid w:val="00BA1259"/>
    <w:rsid w:val="00BA1B19"/>
    <w:rsid w:val="00BA1DC8"/>
    <w:rsid w:val="00BA2373"/>
    <w:rsid w:val="00BA259E"/>
    <w:rsid w:val="00BA266E"/>
    <w:rsid w:val="00BA2767"/>
    <w:rsid w:val="00BA2C81"/>
    <w:rsid w:val="00BA2EE4"/>
    <w:rsid w:val="00BA3712"/>
    <w:rsid w:val="00BA37EF"/>
    <w:rsid w:val="00BA3AC1"/>
    <w:rsid w:val="00BA4D18"/>
    <w:rsid w:val="00BA5ACF"/>
    <w:rsid w:val="00BA60E9"/>
    <w:rsid w:val="00BB0959"/>
    <w:rsid w:val="00BB0D89"/>
    <w:rsid w:val="00BB150D"/>
    <w:rsid w:val="00BB19DE"/>
    <w:rsid w:val="00BB1BF8"/>
    <w:rsid w:val="00BB210E"/>
    <w:rsid w:val="00BB214D"/>
    <w:rsid w:val="00BB255A"/>
    <w:rsid w:val="00BB2BD0"/>
    <w:rsid w:val="00BB2EC3"/>
    <w:rsid w:val="00BB37CA"/>
    <w:rsid w:val="00BB37D4"/>
    <w:rsid w:val="00BB3C1D"/>
    <w:rsid w:val="00BB3C57"/>
    <w:rsid w:val="00BB3FB8"/>
    <w:rsid w:val="00BB4AFF"/>
    <w:rsid w:val="00BB6A9B"/>
    <w:rsid w:val="00BB6D04"/>
    <w:rsid w:val="00BB6EB0"/>
    <w:rsid w:val="00BB71CF"/>
    <w:rsid w:val="00BB72A6"/>
    <w:rsid w:val="00BB7D93"/>
    <w:rsid w:val="00BC0CEF"/>
    <w:rsid w:val="00BC1147"/>
    <w:rsid w:val="00BC13C7"/>
    <w:rsid w:val="00BC157E"/>
    <w:rsid w:val="00BC1C00"/>
    <w:rsid w:val="00BC213A"/>
    <w:rsid w:val="00BC3760"/>
    <w:rsid w:val="00BC4977"/>
    <w:rsid w:val="00BC56DF"/>
    <w:rsid w:val="00BC5703"/>
    <w:rsid w:val="00BC6B4C"/>
    <w:rsid w:val="00BC775B"/>
    <w:rsid w:val="00BD03A2"/>
    <w:rsid w:val="00BD0D04"/>
    <w:rsid w:val="00BD109F"/>
    <w:rsid w:val="00BD133B"/>
    <w:rsid w:val="00BD5551"/>
    <w:rsid w:val="00BD5E9C"/>
    <w:rsid w:val="00BD755C"/>
    <w:rsid w:val="00BE0475"/>
    <w:rsid w:val="00BE04E7"/>
    <w:rsid w:val="00BE1AAF"/>
    <w:rsid w:val="00BE1F22"/>
    <w:rsid w:val="00BE2B2F"/>
    <w:rsid w:val="00BE343D"/>
    <w:rsid w:val="00BE486C"/>
    <w:rsid w:val="00BE587E"/>
    <w:rsid w:val="00BE6FAB"/>
    <w:rsid w:val="00BE75FD"/>
    <w:rsid w:val="00BE77C4"/>
    <w:rsid w:val="00BE7B6B"/>
    <w:rsid w:val="00BF1431"/>
    <w:rsid w:val="00BF1E20"/>
    <w:rsid w:val="00BF26B4"/>
    <w:rsid w:val="00BF33C8"/>
    <w:rsid w:val="00BF4A7E"/>
    <w:rsid w:val="00BF52D8"/>
    <w:rsid w:val="00BF5316"/>
    <w:rsid w:val="00BF6CAB"/>
    <w:rsid w:val="00BF7528"/>
    <w:rsid w:val="00C01F42"/>
    <w:rsid w:val="00C02B94"/>
    <w:rsid w:val="00C0305E"/>
    <w:rsid w:val="00C0570B"/>
    <w:rsid w:val="00C05E93"/>
    <w:rsid w:val="00C06A76"/>
    <w:rsid w:val="00C077CA"/>
    <w:rsid w:val="00C07B55"/>
    <w:rsid w:val="00C07B9D"/>
    <w:rsid w:val="00C07DA8"/>
    <w:rsid w:val="00C10125"/>
    <w:rsid w:val="00C1168E"/>
    <w:rsid w:val="00C12128"/>
    <w:rsid w:val="00C1257D"/>
    <w:rsid w:val="00C13DB8"/>
    <w:rsid w:val="00C14282"/>
    <w:rsid w:val="00C157C9"/>
    <w:rsid w:val="00C15818"/>
    <w:rsid w:val="00C1611D"/>
    <w:rsid w:val="00C16300"/>
    <w:rsid w:val="00C17011"/>
    <w:rsid w:val="00C171C5"/>
    <w:rsid w:val="00C1754E"/>
    <w:rsid w:val="00C17A9D"/>
    <w:rsid w:val="00C17C81"/>
    <w:rsid w:val="00C17DAE"/>
    <w:rsid w:val="00C17EEE"/>
    <w:rsid w:val="00C20D9A"/>
    <w:rsid w:val="00C20F45"/>
    <w:rsid w:val="00C2237F"/>
    <w:rsid w:val="00C2273D"/>
    <w:rsid w:val="00C22825"/>
    <w:rsid w:val="00C22F26"/>
    <w:rsid w:val="00C23B45"/>
    <w:rsid w:val="00C23E4F"/>
    <w:rsid w:val="00C242B6"/>
    <w:rsid w:val="00C24B00"/>
    <w:rsid w:val="00C25170"/>
    <w:rsid w:val="00C2563C"/>
    <w:rsid w:val="00C26410"/>
    <w:rsid w:val="00C2648D"/>
    <w:rsid w:val="00C2660B"/>
    <w:rsid w:val="00C266DD"/>
    <w:rsid w:val="00C30447"/>
    <w:rsid w:val="00C30DEF"/>
    <w:rsid w:val="00C30FE4"/>
    <w:rsid w:val="00C3178E"/>
    <w:rsid w:val="00C32881"/>
    <w:rsid w:val="00C33F34"/>
    <w:rsid w:val="00C34357"/>
    <w:rsid w:val="00C347D8"/>
    <w:rsid w:val="00C35472"/>
    <w:rsid w:val="00C35AE2"/>
    <w:rsid w:val="00C36847"/>
    <w:rsid w:val="00C3686C"/>
    <w:rsid w:val="00C36ADB"/>
    <w:rsid w:val="00C370A4"/>
    <w:rsid w:val="00C3710E"/>
    <w:rsid w:val="00C3733A"/>
    <w:rsid w:val="00C377A1"/>
    <w:rsid w:val="00C37F0C"/>
    <w:rsid w:val="00C413D1"/>
    <w:rsid w:val="00C42562"/>
    <w:rsid w:val="00C45B9D"/>
    <w:rsid w:val="00C45CCC"/>
    <w:rsid w:val="00C45EEE"/>
    <w:rsid w:val="00C46ECD"/>
    <w:rsid w:val="00C50068"/>
    <w:rsid w:val="00C502CE"/>
    <w:rsid w:val="00C5042D"/>
    <w:rsid w:val="00C506FC"/>
    <w:rsid w:val="00C50B0A"/>
    <w:rsid w:val="00C50EDE"/>
    <w:rsid w:val="00C514C8"/>
    <w:rsid w:val="00C52171"/>
    <w:rsid w:val="00C5309A"/>
    <w:rsid w:val="00C53741"/>
    <w:rsid w:val="00C54205"/>
    <w:rsid w:val="00C543A4"/>
    <w:rsid w:val="00C5586C"/>
    <w:rsid w:val="00C55BA3"/>
    <w:rsid w:val="00C55CB6"/>
    <w:rsid w:val="00C561E5"/>
    <w:rsid w:val="00C56717"/>
    <w:rsid w:val="00C571C0"/>
    <w:rsid w:val="00C57E4E"/>
    <w:rsid w:val="00C57F6F"/>
    <w:rsid w:val="00C6022B"/>
    <w:rsid w:val="00C608B0"/>
    <w:rsid w:val="00C60BC5"/>
    <w:rsid w:val="00C6347B"/>
    <w:rsid w:val="00C637FE"/>
    <w:rsid w:val="00C63B05"/>
    <w:rsid w:val="00C6532D"/>
    <w:rsid w:val="00C6538F"/>
    <w:rsid w:val="00C65D6F"/>
    <w:rsid w:val="00C66105"/>
    <w:rsid w:val="00C66E10"/>
    <w:rsid w:val="00C6731D"/>
    <w:rsid w:val="00C673D3"/>
    <w:rsid w:val="00C67BA8"/>
    <w:rsid w:val="00C7029B"/>
    <w:rsid w:val="00C7126A"/>
    <w:rsid w:val="00C71428"/>
    <w:rsid w:val="00C72782"/>
    <w:rsid w:val="00C72FB4"/>
    <w:rsid w:val="00C73112"/>
    <w:rsid w:val="00C73696"/>
    <w:rsid w:val="00C7432C"/>
    <w:rsid w:val="00C7620E"/>
    <w:rsid w:val="00C80947"/>
    <w:rsid w:val="00C80A16"/>
    <w:rsid w:val="00C83619"/>
    <w:rsid w:val="00C837C2"/>
    <w:rsid w:val="00C84997"/>
    <w:rsid w:val="00C86835"/>
    <w:rsid w:val="00C86C70"/>
    <w:rsid w:val="00C87A6B"/>
    <w:rsid w:val="00C90406"/>
    <w:rsid w:val="00C90C1C"/>
    <w:rsid w:val="00C92CBB"/>
    <w:rsid w:val="00C943AC"/>
    <w:rsid w:val="00C94C6B"/>
    <w:rsid w:val="00C96158"/>
    <w:rsid w:val="00C97EEC"/>
    <w:rsid w:val="00CA024B"/>
    <w:rsid w:val="00CA0770"/>
    <w:rsid w:val="00CA0808"/>
    <w:rsid w:val="00CA0B59"/>
    <w:rsid w:val="00CA15F8"/>
    <w:rsid w:val="00CA1912"/>
    <w:rsid w:val="00CA3572"/>
    <w:rsid w:val="00CA39FA"/>
    <w:rsid w:val="00CA3F0C"/>
    <w:rsid w:val="00CA4217"/>
    <w:rsid w:val="00CA48DD"/>
    <w:rsid w:val="00CA4B98"/>
    <w:rsid w:val="00CA4C76"/>
    <w:rsid w:val="00CA7A63"/>
    <w:rsid w:val="00CB063E"/>
    <w:rsid w:val="00CB1061"/>
    <w:rsid w:val="00CB1622"/>
    <w:rsid w:val="00CB25A3"/>
    <w:rsid w:val="00CB2AE1"/>
    <w:rsid w:val="00CB2BEF"/>
    <w:rsid w:val="00CB3520"/>
    <w:rsid w:val="00CB379D"/>
    <w:rsid w:val="00CB38B0"/>
    <w:rsid w:val="00CB4F25"/>
    <w:rsid w:val="00CB5E5D"/>
    <w:rsid w:val="00CB6792"/>
    <w:rsid w:val="00CB6AD8"/>
    <w:rsid w:val="00CB6E92"/>
    <w:rsid w:val="00CB762F"/>
    <w:rsid w:val="00CC0EE8"/>
    <w:rsid w:val="00CC1412"/>
    <w:rsid w:val="00CC162E"/>
    <w:rsid w:val="00CC16D4"/>
    <w:rsid w:val="00CC1839"/>
    <w:rsid w:val="00CC2E5A"/>
    <w:rsid w:val="00CC346E"/>
    <w:rsid w:val="00CC3F9A"/>
    <w:rsid w:val="00CC483F"/>
    <w:rsid w:val="00CC48B4"/>
    <w:rsid w:val="00CC4DBF"/>
    <w:rsid w:val="00CC520A"/>
    <w:rsid w:val="00CC5BAA"/>
    <w:rsid w:val="00CC61C7"/>
    <w:rsid w:val="00CC6569"/>
    <w:rsid w:val="00CC661D"/>
    <w:rsid w:val="00CC68B1"/>
    <w:rsid w:val="00CC6D9B"/>
    <w:rsid w:val="00CD01BA"/>
    <w:rsid w:val="00CD0544"/>
    <w:rsid w:val="00CD1443"/>
    <w:rsid w:val="00CD15FD"/>
    <w:rsid w:val="00CD1A64"/>
    <w:rsid w:val="00CD1FBB"/>
    <w:rsid w:val="00CD250F"/>
    <w:rsid w:val="00CD29E7"/>
    <w:rsid w:val="00CD2BCB"/>
    <w:rsid w:val="00CD34B2"/>
    <w:rsid w:val="00CD398A"/>
    <w:rsid w:val="00CD4146"/>
    <w:rsid w:val="00CD44A0"/>
    <w:rsid w:val="00CD5712"/>
    <w:rsid w:val="00CD5850"/>
    <w:rsid w:val="00CD5C1F"/>
    <w:rsid w:val="00CD7D1D"/>
    <w:rsid w:val="00CD7ED6"/>
    <w:rsid w:val="00CD7FC2"/>
    <w:rsid w:val="00CE01F5"/>
    <w:rsid w:val="00CE0F2B"/>
    <w:rsid w:val="00CE196E"/>
    <w:rsid w:val="00CE2106"/>
    <w:rsid w:val="00CE23AE"/>
    <w:rsid w:val="00CE4332"/>
    <w:rsid w:val="00CE46E1"/>
    <w:rsid w:val="00CE677A"/>
    <w:rsid w:val="00CE6D5F"/>
    <w:rsid w:val="00CE7025"/>
    <w:rsid w:val="00CE7132"/>
    <w:rsid w:val="00CF0A1A"/>
    <w:rsid w:val="00CF0B4E"/>
    <w:rsid w:val="00CF0CDB"/>
    <w:rsid w:val="00CF1A98"/>
    <w:rsid w:val="00CF23D1"/>
    <w:rsid w:val="00CF2586"/>
    <w:rsid w:val="00CF29B9"/>
    <w:rsid w:val="00CF2DEB"/>
    <w:rsid w:val="00CF32A8"/>
    <w:rsid w:val="00CF3D3F"/>
    <w:rsid w:val="00CF519D"/>
    <w:rsid w:val="00CF5DF0"/>
    <w:rsid w:val="00CF7030"/>
    <w:rsid w:val="00CF7DF9"/>
    <w:rsid w:val="00D02047"/>
    <w:rsid w:val="00D026E9"/>
    <w:rsid w:val="00D035F3"/>
    <w:rsid w:val="00D044D6"/>
    <w:rsid w:val="00D0538A"/>
    <w:rsid w:val="00D05EA7"/>
    <w:rsid w:val="00D0684E"/>
    <w:rsid w:val="00D07AF8"/>
    <w:rsid w:val="00D07D9D"/>
    <w:rsid w:val="00D07DB7"/>
    <w:rsid w:val="00D1087F"/>
    <w:rsid w:val="00D12567"/>
    <w:rsid w:val="00D137D2"/>
    <w:rsid w:val="00D13825"/>
    <w:rsid w:val="00D13ECA"/>
    <w:rsid w:val="00D13F6A"/>
    <w:rsid w:val="00D14A5D"/>
    <w:rsid w:val="00D15009"/>
    <w:rsid w:val="00D15CFD"/>
    <w:rsid w:val="00D15D2E"/>
    <w:rsid w:val="00D15E8F"/>
    <w:rsid w:val="00D163DA"/>
    <w:rsid w:val="00D1685E"/>
    <w:rsid w:val="00D201BE"/>
    <w:rsid w:val="00D206B1"/>
    <w:rsid w:val="00D20822"/>
    <w:rsid w:val="00D20933"/>
    <w:rsid w:val="00D2126E"/>
    <w:rsid w:val="00D21ED7"/>
    <w:rsid w:val="00D22D03"/>
    <w:rsid w:val="00D22FDE"/>
    <w:rsid w:val="00D23543"/>
    <w:rsid w:val="00D245A5"/>
    <w:rsid w:val="00D24632"/>
    <w:rsid w:val="00D25651"/>
    <w:rsid w:val="00D25953"/>
    <w:rsid w:val="00D2669F"/>
    <w:rsid w:val="00D26D69"/>
    <w:rsid w:val="00D27274"/>
    <w:rsid w:val="00D30286"/>
    <w:rsid w:val="00D30384"/>
    <w:rsid w:val="00D30E85"/>
    <w:rsid w:val="00D31A3B"/>
    <w:rsid w:val="00D32E19"/>
    <w:rsid w:val="00D32F16"/>
    <w:rsid w:val="00D34036"/>
    <w:rsid w:val="00D3493F"/>
    <w:rsid w:val="00D34986"/>
    <w:rsid w:val="00D34BD9"/>
    <w:rsid w:val="00D34F12"/>
    <w:rsid w:val="00D35609"/>
    <w:rsid w:val="00D35855"/>
    <w:rsid w:val="00D35B8F"/>
    <w:rsid w:val="00D35C9E"/>
    <w:rsid w:val="00D36162"/>
    <w:rsid w:val="00D36191"/>
    <w:rsid w:val="00D37DD6"/>
    <w:rsid w:val="00D37E09"/>
    <w:rsid w:val="00D40259"/>
    <w:rsid w:val="00D40F56"/>
    <w:rsid w:val="00D41155"/>
    <w:rsid w:val="00D41CDF"/>
    <w:rsid w:val="00D423A3"/>
    <w:rsid w:val="00D44450"/>
    <w:rsid w:val="00D4459A"/>
    <w:rsid w:val="00D44656"/>
    <w:rsid w:val="00D456DE"/>
    <w:rsid w:val="00D45B6B"/>
    <w:rsid w:val="00D45BA0"/>
    <w:rsid w:val="00D45E01"/>
    <w:rsid w:val="00D467B5"/>
    <w:rsid w:val="00D477A7"/>
    <w:rsid w:val="00D50F21"/>
    <w:rsid w:val="00D50F9F"/>
    <w:rsid w:val="00D51090"/>
    <w:rsid w:val="00D518FD"/>
    <w:rsid w:val="00D51C91"/>
    <w:rsid w:val="00D51D17"/>
    <w:rsid w:val="00D520E6"/>
    <w:rsid w:val="00D523B8"/>
    <w:rsid w:val="00D524F3"/>
    <w:rsid w:val="00D525BE"/>
    <w:rsid w:val="00D5299A"/>
    <w:rsid w:val="00D53026"/>
    <w:rsid w:val="00D53661"/>
    <w:rsid w:val="00D53AB8"/>
    <w:rsid w:val="00D53F28"/>
    <w:rsid w:val="00D541CD"/>
    <w:rsid w:val="00D542B8"/>
    <w:rsid w:val="00D54B0A"/>
    <w:rsid w:val="00D565EC"/>
    <w:rsid w:val="00D565F3"/>
    <w:rsid w:val="00D5664F"/>
    <w:rsid w:val="00D5667F"/>
    <w:rsid w:val="00D56C26"/>
    <w:rsid w:val="00D572B4"/>
    <w:rsid w:val="00D57EB5"/>
    <w:rsid w:val="00D6043E"/>
    <w:rsid w:val="00D604DB"/>
    <w:rsid w:val="00D61029"/>
    <w:rsid w:val="00D613FF"/>
    <w:rsid w:val="00D61AD0"/>
    <w:rsid w:val="00D62464"/>
    <w:rsid w:val="00D63177"/>
    <w:rsid w:val="00D63629"/>
    <w:rsid w:val="00D63C88"/>
    <w:rsid w:val="00D64111"/>
    <w:rsid w:val="00D65003"/>
    <w:rsid w:val="00D65646"/>
    <w:rsid w:val="00D66049"/>
    <w:rsid w:val="00D6652A"/>
    <w:rsid w:val="00D66628"/>
    <w:rsid w:val="00D66B76"/>
    <w:rsid w:val="00D66B7C"/>
    <w:rsid w:val="00D67210"/>
    <w:rsid w:val="00D67E5A"/>
    <w:rsid w:val="00D67F83"/>
    <w:rsid w:val="00D70E07"/>
    <w:rsid w:val="00D71851"/>
    <w:rsid w:val="00D73078"/>
    <w:rsid w:val="00D74080"/>
    <w:rsid w:val="00D749AA"/>
    <w:rsid w:val="00D74A45"/>
    <w:rsid w:val="00D759B8"/>
    <w:rsid w:val="00D77221"/>
    <w:rsid w:val="00D77ADB"/>
    <w:rsid w:val="00D82077"/>
    <w:rsid w:val="00D8269C"/>
    <w:rsid w:val="00D836E3"/>
    <w:rsid w:val="00D84CBB"/>
    <w:rsid w:val="00D85E0B"/>
    <w:rsid w:val="00D86B7F"/>
    <w:rsid w:val="00D86C61"/>
    <w:rsid w:val="00D87DAD"/>
    <w:rsid w:val="00D9036D"/>
    <w:rsid w:val="00D90D12"/>
    <w:rsid w:val="00D91073"/>
    <w:rsid w:val="00D91AA7"/>
    <w:rsid w:val="00D92A33"/>
    <w:rsid w:val="00D92C1E"/>
    <w:rsid w:val="00D941A5"/>
    <w:rsid w:val="00D94B85"/>
    <w:rsid w:val="00D957E0"/>
    <w:rsid w:val="00D95AEB"/>
    <w:rsid w:val="00D95B35"/>
    <w:rsid w:val="00D96FD3"/>
    <w:rsid w:val="00D97330"/>
    <w:rsid w:val="00D9799A"/>
    <w:rsid w:val="00DA1348"/>
    <w:rsid w:val="00DA49C1"/>
    <w:rsid w:val="00DA56A1"/>
    <w:rsid w:val="00DA5DD2"/>
    <w:rsid w:val="00DA68AA"/>
    <w:rsid w:val="00DA78D4"/>
    <w:rsid w:val="00DA7ECD"/>
    <w:rsid w:val="00DB0ABA"/>
    <w:rsid w:val="00DB0CBC"/>
    <w:rsid w:val="00DB15DB"/>
    <w:rsid w:val="00DB16CE"/>
    <w:rsid w:val="00DB1B8B"/>
    <w:rsid w:val="00DB2353"/>
    <w:rsid w:val="00DB3008"/>
    <w:rsid w:val="00DB3051"/>
    <w:rsid w:val="00DB30EF"/>
    <w:rsid w:val="00DB31A7"/>
    <w:rsid w:val="00DB33E9"/>
    <w:rsid w:val="00DB3A49"/>
    <w:rsid w:val="00DB46EF"/>
    <w:rsid w:val="00DB4711"/>
    <w:rsid w:val="00DB49DC"/>
    <w:rsid w:val="00DB56EA"/>
    <w:rsid w:val="00DB59F6"/>
    <w:rsid w:val="00DB5D64"/>
    <w:rsid w:val="00DB672A"/>
    <w:rsid w:val="00DB783B"/>
    <w:rsid w:val="00DB7C7F"/>
    <w:rsid w:val="00DC002F"/>
    <w:rsid w:val="00DC029A"/>
    <w:rsid w:val="00DC03D1"/>
    <w:rsid w:val="00DC07B6"/>
    <w:rsid w:val="00DC0F1E"/>
    <w:rsid w:val="00DC12E2"/>
    <w:rsid w:val="00DC13CD"/>
    <w:rsid w:val="00DC2450"/>
    <w:rsid w:val="00DC33F5"/>
    <w:rsid w:val="00DC3DD5"/>
    <w:rsid w:val="00DC42B6"/>
    <w:rsid w:val="00DC456D"/>
    <w:rsid w:val="00DC5138"/>
    <w:rsid w:val="00DC52BA"/>
    <w:rsid w:val="00DC6BE7"/>
    <w:rsid w:val="00DD0341"/>
    <w:rsid w:val="00DD1845"/>
    <w:rsid w:val="00DD2E81"/>
    <w:rsid w:val="00DD2FAA"/>
    <w:rsid w:val="00DD3810"/>
    <w:rsid w:val="00DD3B53"/>
    <w:rsid w:val="00DD4ADA"/>
    <w:rsid w:val="00DD4CA1"/>
    <w:rsid w:val="00DD5964"/>
    <w:rsid w:val="00DD679A"/>
    <w:rsid w:val="00DD6D7F"/>
    <w:rsid w:val="00DD71F5"/>
    <w:rsid w:val="00DD769A"/>
    <w:rsid w:val="00DD7AD4"/>
    <w:rsid w:val="00DE0836"/>
    <w:rsid w:val="00DE08CB"/>
    <w:rsid w:val="00DE1CE1"/>
    <w:rsid w:val="00DE2683"/>
    <w:rsid w:val="00DE6148"/>
    <w:rsid w:val="00DE6AFD"/>
    <w:rsid w:val="00DF2324"/>
    <w:rsid w:val="00DF34BE"/>
    <w:rsid w:val="00DF3763"/>
    <w:rsid w:val="00DF405A"/>
    <w:rsid w:val="00DF4920"/>
    <w:rsid w:val="00DF572F"/>
    <w:rsid w:val="00DF5F26"/>
    <w:rsid w:val="00DF7363"/>
    <w:rsid w:val="00DF7D19"/>
    <w:rsid w:val="00E00E8D"/>
    <w:rsid w:val="00E0119F"/>
    <w:rsid w:val="00E027EA"/>
    <w:rsid w:val="00E02D09"/>
    <w:rsid w:val="00E04608"/>
    <w:rsid w:val="00E06036"/>
    <w:rsid w:val="00E065D4"/>
    <w:rsid w:val="00E06A70"/>
    <w:rsid w:val="00E10235"/>
    <w:rsid w:val="00E11039"/>
    <w:rsid w:val="00E111EC"/>
    <w:rsid w:val="00E1232B"/>
    <w:rsid w:val="00E123B3"/>
    <w:rsid w:val="00E155E4"/>
    <w:rsid w:val="00E15DD9"/>
    <w:rsid w:val="00E15F27"/>
    <w:rsid w:val="00E16595"/>
    <w:rsid w:val="00E16981"/>
    <w:rsid w:val="00E17134"/>
    <w:rsid w:val="00E177A3"/>
    <w:rsid w:val="00E179CD"/>
    <w:rsid w:val="00E20708"/>
    <w:rsid w:val="00E20B93"/>
    <w:rsid w:val="00E21224"/>
    <w:rsid w:val="00E213D7"/>
    <w:rsid w:val="00E21A55"/>
    <w:rsid w:val="00E23F94"/>
    <w:rsid w:val="00E24415"/>
    <w:rsid w:val="00E247B5"/>
    <w:rsid w:val="00E247C0"/>
    <w:rsid w:val="00E25048"/>
    <w:rsid w:val="00E25129"/>
    <w:rsid w:val="00E251CB"/>
    <w:rsid w:val="00E25399"/>
    <w:rsid w:val="00E26CAB"/>
    <w:rsid w:val="00E27077"/>
    <w:rsid w:val="00E2734C"/>
    <w:rsid w:val="00E2734E"/>
    <w:rsid w:val="00E31668"/>
    <w:rsid w:val="00E3248C"/>
    <w:rsid w:val="00E32FA5"/>
    <w:rsid w:val="00E33790"/>
    <w:rsid w:val="00E337C0"/>
    <w:rsid w:val="00E3416E"/>
    <w:rsid w:val="00E341E2"/>
    <w:rsid w:val="00E3608B"/>
    <w:rsid w:val="00E36BA0"/>
    <w:rsid w:val="00E36FC6"/>
    <w:rsid w:val="00E370C4"/>
    <w:rsid w:val="00E37342"/>
    <w:rsid w:val="00E375AE"/>
    <w:rsid w:val="00E400F7"/>
    <w:rsid w:val="00E4216F"/>
    <w:rsid w:val="00E422B8"/>
    <w:rsid w:val="00E4289E"/>
    <w:rsid w:val="00E43B0A"/>
    <w:rsid w:val="00E44760"/>
    <w:rsid w:val="00E449CD"/>
    <w:rsid w:val="00E4540B"/>
    <w:rsid w:val="00E46B75"/>
    <w:rsid w:val="00E47113"/>
    <w:rsid w:val="00E50085"/>
    <w:rsid w:val="00E50453"/>
    <w:rsid w:val="00E506BF"/>
    <w:rsid w:val="00E5326C"/>
    <w:rsid w:val="00E53A1F"/>
    <w:rsid w:val="00E53C60"/>
    <w:rsid w:val="00E5455C"/>
    <w:rsid w:val="00E55DA8"/>
    <w:rsid w:val="00E570C9"/>
    <w:rsid w:val="00E57C9D"/>
    <w:rsid w:val="00E60D0F"/>
    <w:rsid w:val="00E61967"/>
    <w:rsid w:val="00E6232E"/>
    <w:rsid w:val="00E62551"/>
    <w:rsid w:val="00E62ABF"/>
    <w:rsid w:val="00E62AC2"/>
    <w:rsid w:val="00E62DFC"/>
    <w:rsid w:val="00E634C6"/>
    <w:rsid w:val="00E63F45"/>
    <w:rsid w:val="00E64176"/>
    <w:rsid w:val="00E66BBB"/>
    <w:rsid w:val="00E67275"/>
    <w:rsid w:val="00E67FD0"/>
    <w:rsid w:val="00E7075B"/>
    <w:rsid w:val="00E708BC"/>
    <w:rsid w:val="00E7114D"/>
    <w:rsid w:val="00E71445"/>
    <w:rsid w:val="00E717AA"/>
    <w:rsid w:val="00E7181C"/>
    <w:rsid w:val="00E71E09"/>
    <w:rsid w:val="00E7371B"/>
    <w:rsid w:val="00E737F0"/>
    <w:rsid w:val="00E7381F"/>
    <w:rsid w:val="00E73CFF"/>
    <w:rsid w:val="00E742CE"/>
    <w:rsid w:val="00E75CE8"/>
    <w:rsid w:val="00E75F49"/>
    <w:rsid w:val="00E76D4D"/>
    <w:rsid w:val="00E77B7A"/>
    <w:rsid w:val="00E77DC5"/>
    <w:rsid w:val="00E8087F"/>
    <w:rsid w:val="00E80985"/>
    <w:rsid w:val="00E817EA"/>
    <w:rsid w:val="00E8187B"/>
    <w:rsid w:val="00E81BAE"/>
    <w:rsid w:val="00E82305"/>
    <w:rsid w:val="00E8234D"/>
    <w:rsid w:val="00E82880"/>
    <w:rsid w:val="00E83303"/>
    <w:rsid w:val="00E834AE"/>
    <w:rsid w:val="00E842F8"/>
    <w:rsid w:val="00E8458F"/>
    <w:rsid w:val="00E84967"/>
    <w:rsid w:val="00E8575E"/>
    <w:rsid w:val="00E85A33"/>
    <w:rsid w:val="00E85DE0"/>
    <w:rsid w:val="00E85F92"/>
    <w:rsid w:val="00E9084C"/>
    <w:rsid w:val="00E91C49"/>
    <w:rsid w:val="00E92CD3"/>
    <w:rsid w:val="00E94FA6"/>
    <w:rsid w:val="00E96011"/>
    <w:rsid w:val="00E9629E"/>
    <w:rsid w:val="00E97E42"/>
    <w:rsid w:val="00EA007D"/>
    <w:rsid w:val="00EA0597"/>
    <w:rsid w:val="00EA0774"/>
    <w:rsid w:val="00EA09F3"/>
    <w:rsid w:val="00EA0D37"/>
    <w:rsid w:val="00EA0DEE"/>
    <w:rsid w:val="00EA0FDA"/>
    <w:rsid w:val="00EA3879"/>
    <w:rsid w:val="00EA3FB3"/>
    <w:rsid w:val="00EA5227"/>
    <w:rsid w:val="00EA7BC9"/>
    <w:rsid w:val="00EA7D54"/>
    <w:rsid w:val="00EA7F64"/>
    <w:rsid w:val="00EB072E"/>
    <w:rsid w:val="00EB0EBE"/>
    <w:rsid w:val="00EB22DB"/>
    <w:rsid w:val="00EB4138"/>
    <w:rsid w:val="00EB4BC7"/>
    <w:rsid w:val="00EB5ADC"/>
    <w:rsid w:val="00EB6BAF"/>
    <w:rsid w:val="00EB6F92"/>
    <w:rsid w:val="00EB7080"/>
    <w:rsid w:val="00EC0F4F"/>
    <w:rsid w:val="00EC1991"/>
    <w:rsid w:val="00EC1AA4"/>
    <w:rsid w:val="00EC2089"/>
    <w:rsid w:val="00EC26C7"/>
    <w:rsid w:val="00EC3D25"/>
    <w:rsid w:val="00EC4290"/>
    <w:rsid w:val="00EC4ABF"/>
    <w:rsid w:val="00EC4FA2"/>
    <w:rsid w:val="00EC525C"/>
    <w:rsid w:val="00EC598E"/>
    <w:rsid w:val="00EC5D51"/>
    <w:rsid w:val="00EC6B11"/>
    <w:rsid w:val="00EC70D1"/>
    <w:rsid w:val="00EC7DCE"/>
    <w:rsid w:val="00ED03D4"/>
    <w:rsid w:val="00ED1B01"/>
    <w:rsid w:val="00ED1D83"/>
    <w:rsid w:val="00ED240D"/>
    <w:rsid w:val="00ED2997"/>
    <w:rsid w:val="00ED2A5D"/>
    <w:rsid w:val="00ED3E9A"/>
    <w:rsid w:val="00ED4F10"/>
    <w:rsid w:val="00ED564F"/>
    <w:rsid w:val="00ED5B8A"/>
    <w:rsid w:val="00ED7A7E"/>
    <w:rsid w:val="00EE0365"/>
    <w:rsid w:val="00EE08CD"/>
    <w:rsid w:val="00EE0C40"/>
    <w:rsid w:val="00EE18FB"/>
    <w:rsid w:val="00EE1A9A"/>
    <w:rsid w:val="00EE2856"/>
    <w:rsid w:val="00EE3413"/>
    <w:rsid w:val="00EE3947"/>
    <w:rsid w:val="00EE411E"/>
    <w:rsid w:val="00EE4B51"/>
    <w:rsid w:val="00EE5C83"/>
    <w:rsid w:val="00EE604B"/>
    <w:rsid w:val="00EE6808"/>
    <w:rsid w:val="00EE7790"/>
    <w:rsid w:val="00EF0342"/>
    <w:rsid w:val="00EF0500"/>
    <w:rsid w:val="00EF1286"/>
    <w:rsid w:val="00EF1B3E"/>
    <w:rsid w:val="00EF2CFF"/>
    <w:rsid w:val="00EF3D74"/>
    <w:rsid w:val="00EF46F5"/>
    <w:rsid w:val="00EF4A46"/>
    <w:rsid w:val="00EF5C09"/>
    <w:rsid w:val="00EF73D9"/>
    <w:rsid w:val="00EF7C15"/>
    <w:rsid w:val="00F00F73"/>
    <w:rsid w:val="00F01ABD"/>
    <w:rsid w:val="00F023DA"/>
    <w:rsid w:val="00F02760"/>
    <w:rsid w:val="00F02F4D"/>
    <w:rsid w:val="00F031A6"/>
    <w:rsid w:val="00F03E19"/>
    <w:rsid w:val="00F061CE"/>
    <w:rsid w:val="00F06D2D"/>
    <w:rsid w:val="00F06F38"/>
    <w:rsid w:val="00F0746B"/>
    <w:rsid w:val="00F1015C"/>
    <w:rsid w:val="00F10187"/>
    <w:rsid w:val="00F119B3"/>
    <w:rsid w:val="00F11C30"/>
    <w:rsid w:val="00F1281E"/>
    <w:rsid w:val="00F12E8A"/>
    <w:rsid w:val="00F136BD"/>
    <w:rsid w:val="00F13E06"/>
    <w:rsid w:val="00F148BE"/>
    <w:rsid w:val="00F14BF0"/>
    <w:rsid w:val="00F14CDA"/>
    <w:rsid w:val="00F152A1"/>
    <w:rsid w:val="00F154F0"/>
    <w:rsid w:val="00F15523"/>
    <w:rsid w:val="00F15A86"/>
    <w:rsid w:val="00F16003"/>
    <w:rsid w:val="00F170CA"/>
    <w:rsid w:val="00F177CE"/>
    <w:rsid w:val="00F17F14"/>
    <w:rsid w:val="00F20834"/>
    <w:rsid w:val="00F21B4D"/>
    <w:rsid w:val="00F23893"/>
    <w:rsid w:val="00F23E34"/>
    <w:rsid w:val="00F2404A"/>
    <w:rsid w:val="00F249E6"/>
    <w:rsid w:val="00F2549C"/>
    <w:rsid w:val="00F27206"/>
    <w:rsid w:val="00F30615"/>
    <w:rsid w:val="00F31BED"/>
    <w:rsid w:val="00F31FD5"/>
    <w:rsid w:val="00F321B8"/>
    <w:rsid w:val="00F32273"/>
    <w:rsid w:val="00F32856"/>
    <w:rsid w:val="00F335DF"/>
    <w:rsid w:val="00F33ACA"/>
    <w:rsid w:val="00F35BFE"/>
    <w:rsid w:val="00F35DE4"/>
    <w:rsid w:val="00F35F86"/>
    <w:rsid w:val="00F36EC9"/>
    <w:rsid w:val="00F36F59"/>
    <w:rsid w:val="00F405B0"/>
    <w:rsid w:val="00F407B8"/>
    <w:rsid w:val="00F4125F"/>
    <w:rsid w:val="00F4145E"/>
    <w:rsid w:val="00F41BA5"/>
    <w:rsid w:val="00F41D08"/>
    <w:rsid w:val="00F44105"/>
    <w:rsid w:val="00F448BF"/>
    <w:rsid w:val="00F458E3"/>
    <w:rsid w:val="00F4626D"/>
    <w:rsid w:val="00F46DFC"/>
    <w:rsid w:val="00F46F4A"/>
    <w:rsid w:val="00F47ACA"/>
    <w:rsid w:val="00F50513"/>
    <w:rsid w:val="00F50537"/>
    <w:rsid w:val="00F5081F"/>
    <w:rsid w:val="00F509AB"/>
    <w:rsid w:val="00F50B69"/>
    <w:rsid w:val="00F517E6"/>
    <w:rsid w:val="00F51B13"/>
    <w:rsid w:val="00F51BE2"/>
    <w:rsid w:val="00F528EE"/>
    <w:rsid w:val="00F55321"/>
    <w:rsid w:val="00F55815"/>
    <w:rsid w:val="00F56164"/>
    <w:rsid w:val="00F5690B"/>
    <w:rsid w:val="00F57B07"/>
    <w:rsid w:val="00F6013A"/>
    <w:rsid w:val="00F60FC6"/>
    <w:rsid w:val="00F611E3"/>
    <w:rsid w:val="00F612A8"/>
    <w:rsid w:val="00F61604"/>
    <w:rsid w:val="00F62632"/>
    <w:rsid w:val="00F6267F"/>
    <w:rsid w:val="00F62B5A"/>
    <w:rsid w:val="00F63CAD"/>
    <w:rsid w:val="00F641E9"/>
    <w:rsid w:val="00F64845"/>
    <w:rsid w:val="00F65717"/>
    <w:rsid w:val="00F65C4D"/>
    <w:rsid w:val="00F664DF"/>
    <w:rsid w:val="00F66C32"/>
    <w:rsid w:val="00F67CB4"/>
    <w:rsid w:val="00F7089A"/>
    <w:rsid w:val="00F71203"/>
    <w:rsid w:val="00F72137"/>
    <w:rsid w:val="00F7277B"/>
    <w:rsid w:val="00F72DA3"/>
    <w:rsid w:val="00F740FB"/>
    <w:rsid w:val="00F75C17"/>
    <w:rsid w:val="00F75D32"/>
    <w:rsid w:val="00F761B0"/>
    <w:rsid w:val="00F7628B"/>
    <w:rsid w:val="00F76CAC"/>
    <w:rsid w:val="00F76EEF"/>
    <w:rsid w:val="00F77502"/>
    <w:rsid w:val="00F80229"/>
    <w:rsid w:val="00F8080D"/>
    <w:rsid w:val="00F8194A"/>
    <w:rsid w:val="00F8494D"/>
    <w:rsid w:val="00F84EB5"/>
    <w:rsid w:val="00F85609"/>
    <w:rsid w:val="00F85E2D"/>
    <w:rsid w:val="00F873ED"/>
    <w:rsid w:val="00F879F3"/>
    <w:rsid w:val="00F90DEC"/>
    <w:rsid w:val="00F91D97"/>
    <w:rsid w:val="00F9227E"/>
    <w:rsid w:val="00F93502"/>
    <w:rsid w:val="00F94278"/>
    <w:rsid w:val="00F96F86"/>
    <w:rsid w:val="00FA028B"/>
    <w:rsid w:val="00FA0E9C"/>
    <w:rsid w:val="00FA1909"/>
    <w:rsid w:val="00FA1D17"/>
    <w:rsid w:val="00FA36E5"/>
    <w:rsid w:val="00FA4389"/>
    <w:rsid w:val="00FA4392"/>
    <w:rsid w:val="00FA5EFB"/>
    <w:rsid w:val="00FA6BFA"/>
    <w:rsid w:val="00FA6DF0"/>
    <w:rsid w:val="00FA774D"/>
    <w:rsid w:val="00FB0283"/>
    <w:rsid w:val="00FB06C9"/>
    <w:rsid w:val="00FB1709"/>
    <w:rsid w:val="00FB184F"/>
    <w:rsid w:val="00FB23FF"/>
    <w:rsid w:val="00FB2988"/>
    <w:rsid w:val="00FB30CE"/>
    <w:rsid w:val="00FB30F6"/>
    <w:rsid w:val="00FB3215"/>
    <w:rsid w:val="00FB42DB"/>
    <w:rsid w:val="00FB5054"/>
    <w:rsid w:val="00FB5331"/>
    <w:rsid w:val="00FB5764"/>
    <w:rsid w:val="00FB5850"/>
    <w:rsid w:val="00FB5F9A"/>
    <w:rsid w:val="00FB79AA"/>
    <w:rsid w:val="00FC0574"/>
    <w:rsid w:val="00FC1508"/>
    <w:rsid w:val="00FC2230"/>
    <w:rsid w:val="00FC25F2"/>
    <w:rsid w:val="00FC2CFE"/>
    <w:rsid w:val="00FC393B"/>
    <w:rsid w:val="00FC4A65"/>
    <w:rsid w:val="00FC4EC0"/>
    <w:rsid w:val="00FC5061"/>
    <w:rsid w:val="00FC52E4"/>
    <w:rsid w:val="00FC57E1"/>
    <w:rsid w:val="00FC678A"/>
    <w:rsid w:val="00FC795C"/>
    <w:rsid w:val="00FD102F"/>
    <w:rsid w:val="00FD14DC"/>
    <w:rsid w:val="00FD1896"/>
    <w:rsid w:val="00FD4945"/>
    <w:rsid w:val="00FD4A70"/>
    <w:rsid w:val="00FD6CC1"/>
    <w:rsid w:val="00FD6D35"/>
    <w:rsid w:val="00FD7092"/>
    <w:rsid w:val="00FE1621"/>
    <w:rsid w:val="00FE2473"/>
    <w:rsid w:val="00FE49F9"/>
    <w:rsid w:val="00FE5925"/>
    <w:rsid w:val="00FE5FB1"/>
    <w:rsid w:val="00FE6D4C"/>
    <w:rsid w:val="00FE784D"/>
    <w:rsid w:val="00FF0FC5"/>
    <w:rsid w:val="00FF1A66"/>
    <w:rsid w:val="00FF2846"/>
    <w:rsid w:val="00FF2DE8"/>
    <w:rsid w:val="00FF38C0"/>
    <w:rsid w:val="00FF4EE7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06DD33"/>
  <w15:chartTrackingRefBased/>
  <w15:docId w15:val="{D0E0E4BA-56DF-410E-A723-D5B13725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89"/>
    <w:pPr>
      <w:spacing w:after="200" w:line="276" w:lineRule="auto"/>
      <w:jc w:val="both"/>
    </w:pPr>
    <w:rPr>
      <w:rFonts w:ascii="Lucida Sans" w:hAnsi="Lucida Sans"/>
      <w:color w:val="6A6A6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289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919"/>
    <w:pPr>
      <w:keepNext/>
      <w:keepLines/>
      <w:spacing w:before="40" w:after="0"/>
      <w:outlineLvl w:val="1"/>
    </w:pPr>
    <w:rPr>
      <w:rFonts w:eastAsiaTheme="majorEastAsia" w:cstheme="majorBidi"/>
      <w:b/>
      <w:color w:val="4472C4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E8D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89"/>
    <w:rPr>
      <w:rFonts w:ascii="Lucida Sans" w:eastAsiaTheme="majorEastAsia" w:hAnsi="Lucida Sans" w:cstheme="majorBidi"/>
      <w:b/>
      <w:color w:val="2F5496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919"/>
    <w:rPr>
      <w:rFonts w:ascii="Lucida Sans" w:eastAsiaTheme="majorEastAsia" w:hAnsi="Lucida Sans" w:cstheme="majorBidi"/>
      <w:b/>
      <w:color w:val="4472C4" w:themeColor="accent1"/>
      <w:sz w:val="24"/>
      <w:szCs w:val="26"/>
    </w:rPr>
  </w:style>
  <w:style w:type="table" w:styleId="TableGrid">
    <w:name w:val="Table Grid"/>
    <w:basedOn w:val="TableNormal"/>
    <w:uiPriority w:val="59"/>
    <w:rsid w:val="0040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00FE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D606F"/>
  </w:style>
  <w:style w:type="paragraph" w:styleId="TOCHeading">
    <w:name w:val="TOC Heading"/>
    <w:basedOn w:val="Heading1"/>
    <w:next w:val="Normal"/>
    <w:uiPriority w:val="39"/>
    <w:unhideWhenUsed/>
    <w:qFormat/>
    <w:rsid w:val="006D606F"/>
    <w:pPr>
      <w:spacing w:line="259" w:lineRule="auto"/>
      <w:outlineLvl w:val="9"/>
    </w:pPr>
    <w:rPr>
      <w:lang w:eastAsia="es-CO"/>
    </w:rPr>
  </w:style>
  <w:style w:type="paragraph" w:styleId="Header">
    <w:name w:val="header"/>
    <w:basedOn w:val="Normal"/>
    <w:link w:val="HeaderChar"/>
    <w:uiPriority w:val="99"/>
    <w:unhideWhenUsed/>
    <w:rsid w:val="00B14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97E"/>
  </w:style>
  <w:style w:type="paragraph" w:styleId="Footer">
    <w:name w:val="footer"/>
    <w:basedOn w:val="Normal"/>
    <w:link w:val="FooterChar"/>
    <w:uiPriority w:val="99"/>
    <w:unhideWhenUsed/>
    <w:rsid w:val="00B14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97E"/>
  </w:style>
  <w:style w:type="paragraph" w:styleId="TOC1">
    <w:name w:val="toc 1"/>
    <w:basedOn w:val="Normal"/>
    <w:next w:val="Normal"/>
    <w:autoRedefine/>
    <w:uiPriority w:val="39"/>
    <w:unhideWhenUsed/>
    <w:rsid w:val="00A6208A"/>
    <w:pPr>
      <w:tabs>
        <w:tab w:val="right" w:leader="dot" w:pos="8828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C7029B"/>
    <w:rPr>
      <w:color w:val="0563C1" w:themeColor="hyperlink"/>
      <w:u w:val="single"/>
    </w:rPr>
  </w:style>
  <w:style w:type="paragraph" w:styleId="ListParagraph">
    <w:name w:val="List Paragraph"/>
    <w:aliases w:val="titulo 5,Bolita,Chulito,BOLADEF,BOLA,Párrafo de lista3,Párrafo de lista21,MIBEX B,Párrafo de lista2,Sin espaciado1"/>
    <w:basedOn w:val="Normal"/>
    <w:link w:val="ListParagraphChar"/>
    <w:uiPriority w:val="34"/>
    <w:qFormat/>
    <w:rsid w:val="008340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52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4CD"/>
    <w:rPr>
      <w:rFonts w:ascii="Segoe UI" w:hAnsi="Segoe UI" w:cs="Segoe UI"/>
      <w:color w:val="6A6A6A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C7A73"/>
    <w:pPr>
      <w:tabs>
        <w:tab w:val="right" w:leader="dot" w:pos="8828"/>
      </w:tabs>
      <w:spacing w:after="100"/>
      <w:ind w:left="240"/>
    </w:pPr>
    <w:rPr>
      <w:b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843E8D"/>
    <w:rPr>
      <w:rFonts w:ascii="Lucida Sans" w:eastAsiaTheme="majorEastAsia" w:hAnsi="Lucida Sans" w:cstheme="majorBidi"/>
      <w:b/>
      <w:color w:val="6A6A6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43E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0A5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22B"/>
    <w:rPr>
      <w:rFonts w:ascii="Lucida Sans" w:hAnsi="Lucida Sans"/>
      <w:color w:val="6A6A6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22B"/>
    <w:rPr>
      <w:rFonts w:ascii="Lucida Sans" w:hAnsi="Lucida Sans"/>
      <w:b/>
      <w:bCs/>
      <w:color w:val="6A6A6A"/>
      <w:sz w:val="20"/>
      <w:szCs w:val="20"/>
    </w:rPr>
  </w:style>
  <w:style w:type="paragraph" w:styleId="Revision">
    <w:name w:val="Revision"/>
    <w:hidden/>
    <w:uiPriority w:val="99"/>
    <w:semiHidden/>
    <w:rsid w:val="001A6D8F"/>
    <w:pPr>
      <w:spacing w:after="0" w:line="240" w:lineRule="auto"/>
    </w:pPr>
    <w:rPr>
      <w:rFonts w:ascii="Lucida Sans" w:hAnsi="Lucida Sans"/>
      <w:color w:val="6A6A6A"/>
      <w:sz w:val="24"/>
    </w:rPr>
  </w:style>
  <w:style w:type="table" w:styleId="PlainTable1">
    <w:name w:val="Plain Table 1"/>
    <w:basedOn w:val="TableNormal"/>
    <w:uiPriority w:val="41"/>
    <w:rsid w:val="009879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879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titulo 5 Char,Bolita Char,Chulito Char,BOLADEF Char,BOLA Char,Párrafo de lista3 Char,Párrafo de lista21 Char,MIBEX B Char,Párrafo de lista2 Char,Sin espaciado1 Char"/>
    <w:link w:val="ListParagraph"/>
    <w:uiPriority w:val="34"/>
    <w:locked/>
    <w:rsid w:val="00037EDD"/>
    <w:rPr>
      <w:rFonts w:ascii="Lucida Sans" w:hAnsi="Lucida Sans"/>
      <w:color w:val="6A6A6A"/>
      <w:sz w:val="24"/>
    </w:rPr>
  </w:style>
  <w:style w:type="paragraph" w:styleId="NormalWeb">
    <w:name w:val="Normal (Web)"/>
    <w:basedOn w:val="Normal"/>
    <w:uiPriority w:val="99"/>
    <w:rsid w:val="00037EDD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Times New Roman"/>
      <w:color w:val="000000"/>
      <w:szCs w:val="20"/>
      <w:lang w:val="es-ES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8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81D"/>
    <w:rPr>
      <w:rFonts w:ascii="Lucida Sans" w:hAnsi="Lucida Sans"/>
      <w:color w:val="6A6A6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81D"/>
    <w:rPr>
      <w:vertAlign w:val="superscript"/>
    </w:rPr>
  </w:style>
  <w:style w:type="table" w:customStyle="1" w:styleId="Tablaconcuadrcula1">
    <w:name w:val="Tabla con cuadrícula1"/>
    <w:basedOn w:val="TableNormal"/>
    <w:next w:val="TableGrid"/>
    <w:uiPriority w:val="59"/>
    <w:rsid w:val="0085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GC">
    <w:name w:val="Parrafo GC"/>
    <w:basedOn w:val="Normal"/>
    <w:link w:val="ParrafoGCCar"/>
    <w:qFormat/>
    <w:rsid w:val="00E4540B"/>
    <w:pPr>
      <w:spacing w:after="0" w:line="240" w:lineRule="auto"/>
    </w:pPr>
    <w:rPr>
      <w:rFonts w:ascii="Exo 2.0" w:eastAsiaTheme="minorEastAsia" w:hAnsi="Exo 2.0"/>
      <w:szCs w:val="20"/>
      <w:lang w:val="es-ES_tradnl" w:eastAsia="es-ES"/>
    </w:rPr>
  </w:style>
  <w:style w:type="character" w:customStyle="1" w:styleId="ParrafoGCCar">
    <w:name w:val="Parrafo GC Car"/>
    <w:basedOn w:val="DefaultParagraphFont"/>
    <w:link w:val="ParrafoGC"/>
    <w:rsid w:val="00E4540B"/>
    <w:rPr>
      <w:rFonts w:ascii="Exo 2.0" w:eastAsiaTheme="minorEastAsia" w:hAnsi="Exo 2.0"/>
      <w:color w:val="6A6A6A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0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1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3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1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2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951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5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7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36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84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7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9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7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8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8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1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46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4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FAF905F9E6AD4DB9134E3420587CC8" ma:contentTypeVersion="15" ma:contentTypeDescription="Crear nuevo documento." ma:contentTypeScope="" ma:versionID="6a340e3354dfbb891db1f8842ffc78f1">
  <xsd:schema xmlns:xsd="http://www.w3.org/2001/XMLSchema" xmlns:xs="http://www.w3.org/2001/XMLSchema" xmlns:p="http://schemas.microsoft.com/office/2006/metadata/properties" xmlns:ns2="0d129538-f825-474a-9c7f-adb8b86f3a72" xmlns:ns3="6f02176d-b2b9-4285-9c3d-cacee5e198d4" targetNamespace="http://schemas.microsoft.com/office/2006/metadata/properties" ma:root="true" ma:fieldsID="33dbab2052adf50cf82797fe6606a840" ns2:_="" ns3:_="">
    <xsd:import namespace="0d129538-f825-474a-9c7f-adb8b86f3a72"/>
    <xsd:import namespace="6f02176d-b2b9-4285-9c3d-cacee5e19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9538-f825-474a-9c7f-adb8b86f3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e61f9b1-e23d-4f49-b3d7-56b99155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2176d-b2b9-4285-9c3d-cacee5e198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9a6bd8-6605-4ad5-aa47-55fe7bd04107}" ma:internalName="TaxCatchAll" ma:showField="CatchAllData" ma:web="6f02176d-b2b9-4285-9c3d-cacee5e19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29538-f825-474a-9c7f-adb8b86f3a72">
      <Terms xmlns="http://schemas.microsoft.com/office/infopath/2007/PartnerControls"/>
    </lcf76f155ced4ddcb4097134ff3c332f>
    <TaxCatchAll xmlns="6f02176d-b2b9-4285-9c3d-cacee5e198d4" xsi:nil="true"/>
  </documentManagement>
</p:properties>
</file>

<file path=customXml/itemProps1.xml><?xml version="1.0" encoding="utf-8"?>
<ds:datastoreItem xmlns:ds="http://schemas.openxmlformats.org/officeDocument/2006/customXml" ds:itemID="{12EAE9B0-25FF-224E-9CBD-29CDDA7AB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9F580-802D-4D89-8869-92FF26A01147}"/>
</file>

<file path=customXml/itemProps3.xml><?xml version="1.0" encoding="utf-8"?>
<ds:datastoreItem xmlns:ds="http://schemas.openxmlformats.org/officeDocument/2006/customXml" ds:itemID="{016D4EA2-8328-4365-BFFF-505D8C6D02F3}"/>
</file>

<file path=customXml/itemProps4.xml><?xml version="1.0" encoding="utf-8"?>
<ds:datastoreItem xmlns:ds="http://schemas.openxmlformats.org/officeDocument/2006/customXml" ds:itemID="{5017D33A-DFCC-4279-92F7-76CB1CA6A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1601</Words>
  <Characters>8809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Yohana Rodriguez B</dc:creator>
  <cp:keywords/>
  <dc:description/>
  <cp:lastModifiedBy>Bohorquez Gongora, Juan Fernando</cp:lastModifiedBy>
  <cp:revision>3</cp:revision>
  <cp:lastPrinted>2020-06-24T01:12:00Z</cp:lastPrinted>
  <dcterms:created xsi:type="dcterms:W3CDTF">2020-09-22T13:04:00Z</dcterms:created>
  <dcterms:modified xsi:type="dcterms:W3CDTF">2020-09-29T12:37:00Z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0x010100EAFAF905F9E6AD4DB9134E3420587CC8</vt:lpwstr>
  </property>
</Properties>
</file>